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82F0B8" w14:textId="77777777" w:rsidR="00B544E1" w:rsidRPr="00687B0E" w:rsidRDefault="00CF1A77">
      <w:pPr>
        <w:rPr>
          <w:rFonts w:ascii="Arial" w:hAnsi="Arial" w:cs="Arial"/>
          <w:sz w:val="28"/>
          <w:szCs w:val="28"/>
        </w:rPr>
      </w:pPr>
      <w:bookmarkStart w:id="0" w:name="_Hlk91863446"/>
      <w:bookmarkEnd w:id="0"/>
      <w:r>
        <w:rPr>
          <w:rFonts w:ascii="Arial" w:hAnsi="Arial" w:cs="Arial"/>
          <w:sz w:val="28"/>
          <w:szCs w:val="28"/>
        </w:rPr>
        <w:t>Iteraciones de Diseño de Circuitos de Molienda</w:t>
      </w:r>
    </w:p>
    <w:p w14:paraId="65598FCB" w14:textId="77777777" w:rsidR="00687B0E" w:rsidRPr="00687B0E" w:rsidRDefault="00CF1A77" w:rsidP="00687B0E">
      <w:pPr>
        <w:jc w:val="both"/>
        <w:rPr>
          <w:rFonts w:ascii="Arial" w:hAnsi="Arial" w:cs="Arial"/>
          <w:sz w:val="24"/>
          <w:szCs w:val="24"/>
        </w:rPr>
      </w:pPr>
      <w:r>
        <w:rPr>
          <w:rFonts w:ascii="Arial" w:hAnsi="Arial" w:cs="Arial"/>
          <w:sz w:val="24"/>
          <w:szCs w:val="24"/>
        </w:rPr>
        <w:t>Resumen</w:t>
      </w:r>
    </w:p>
    <w:p w14:paraId="37EE4D7E" w14:textId="77777777" w:rsidR="00687B0E" w:rsidRPr="00687B0E" w:rsidRDefault="00687B0E" w:rsidP="00687B0E">
      <w:pPr>
        <w:jc w:val="both"/>
        <w:rPr>
          <w:rFonts w:ascii="Arial" w:hAnsi="Arial" w:cs="Arial"/>
          <w:sz w:val="22"/>
          <w:szCs w:val="22"/>
        </w:rPr>
      </w:pPr>
      <w:r w:rsidRPr="00687B0E">
        <w:rPr>
          <w:rFonts w:ascii="Arial" w:hAnsi="Arial" w:cs="Arial"/>
          <w:sz w:val="22"/>
          <w:szCs w:val="22"/>
        </w:rPr>
        <w:t>En este trabajo se presentará un resumen de los circuitos convencionales de conminución y los aspectos relevantes para definir los equipos y la configuración de estos.</w:t>
      </w:r>
      <w:r w:rsidR="00CF1A77">
        <w:rPr>
          <w:rFonts w:ascii="Arial" w:hAnsi="Arial" w:cs="Arial"/>
          <w:sz w:val="22"/>
          <w:szCs w:val="22"/>
        </w:rPr>
        <w:t xml:space="preserve"> La descripción de circuitos convencionales de molienda, como aquellos de bajas tasas de procesamiento incluyendo varias etapas de chancado y molinos de barras y de bolas, ya se considera obsoleta prácticamente por muchos especialistas. </w:t>
      </w:r>
    </w:p>
    <w:p w14:paraId="4C1FA015" w14:textId="77777777" w:rsidR="00CF1A77" w:rsidRDefault="00D54FB6" w:rsidP="00CF1A77">
      <w:pPr>
        <w:jc w:val="both"/>
        <w:rPr>
          <w:rFonts w:ascii="Arial" w:hAnsi="Arial" w:cs="Arial"/>
          <w:sz w:val="24"/>
          <w:szCs w:val="24"/>
        </w:rPr>
      </w:pPr>
      <w:r w:rsidRPr="00687B0E">
        <w:rPr>
          <w:rFonts w:ascii="Arial" w:hAnsi="Arial" w:cs="Arial"/>
          <w:sz w:val="22"/>
          <w:szCs w:val="22"/>
        </w:rPr>
        <w:t>Actualmente se consideran como circuitos convencionales de molienda aquellos que incluyen molinos SAG y molinos de bolas. Existen variaciones tales como el “</w:t>
      </w:r>
      <w:proofErr w:type="gramStart"/>
      <w:r w:rsidRPr="00687B0E">
        <w:rPr>
          <w:rFonts w:ascii="Arial" w:hAnsi="Arial" w:cs="Arial"/>
          <w:sz w:val="22"/>
          <w:szCs w:val="22"/>
        </w:rPr>
        <w:t>single</w:t>
      </w:r>
      <w:proofErr w:type="gramEnd"/>
      <w:r w:rsidRPr="00687B0E">
        <w:rPr>
          <w:rFonts w:ascii="Arial" w:hAnsi="Arial" w:cs="Arial"/>
          <w:sz w:val="22"/>
          <w:szCs w:val="22"/>
        </w:rPr>
        <w:t xml:space="preserve"> </w:t>
      </w:r>
      <w:proofErr w:type="spellStart"/>
      <w:r w:rsidRPr="00687B0E">
        <w:rPr>
          <w:rFonts w:ascii="Arial" w:hAnsi="Arial" w:cs="Arial"/>
          <w:sz w:val="22"/>
          <w:szCs w:val="22"/>
        </w:rPr>
        <w:t>stage</w:t>
      </w:r>
      <w:proofErr w:type="spellEnd"/>
      <w:r w:rsidRPr="00687B0E">
        <w:rPr>
          <w:rFonts w:ascii="Arial" w:hAnsi="Arial" w:cs="Arial"/>
          <w:sz w:val="22"/>
          <w:szCs w:val="22"/>
        </w:rPr>
        <w:t>” SAG, circuitos SABC-A, SABC-B, y otros que incluyen chancado secundario antes de la alimentación al molino SAG.</w:t>
      </w:r>
      <w:r w:rsidR="00687B0E">
        <w:rPr>
          <w:rFonts w:ascii="Arial" w:hAnsi="Arial" w:cs="Arial"/>
          <w:sz w:val="22"/>
          <w:szCs w:val="22"/>
        </w:rPr>
        <w:t xml:space="preserve"> Más adelante se comentarán dichas variaciones.</w:t>
      </w:r>
      <w:r w:rsidR="00CF1A77" w:rsidRPr="00CF1A77">
        <w:rPr>
          <w:rFonts w:ascii="Arial" w:hAnsi="Arial" w:cs="Arial"/>
          <w:sz w:val="24"/>
          <w:szCs w:val="24"/>
        </w:rPr>
        <w:t xml:space="preserve"> </w:t>
      </w:r>
    </w:p>
    <w:p w14:paraId="744D2024" w14:textId="77777777" w:rsidR="00CF1A77" w:rsidRPr="00687B0E" w:rsidRDefault="007159AC" w:rsidP="00CF1A77">
      <w:pPr>
        <w:jc w:val="both"/>
        <w:rPr>
          <w:rFonts w:ascii="Arial" w:hAnsi="Arial" w:cs="Arial"/>
          <w:sz w:val="24"/>
          <w:szCs w:val="24"/>
        </w:rPr>
      </w:pPr>
      <w:r>
        <w:rPr>
          <w:rFonts w:ascii="Arial" w:hAnsi="Arial" w:cs="Arial"/>
          <w:sz w:val="24"/>
          <w:szCs w:val="24"/>
        </w:rPr>
        <w:t>El molino SAG</w:t>
      </w:r>
    </w:p>
    <w:p w14:paraId="4DD6EF1A" w14:textId="77777777" w:rsidR="00D54FB6" w:rsidRPr="00687B0E" w:rsidRDefault="00D54FB6" w:rsidP="00CE0AB8">
      <w:pPr>
        <w:jc w:val="both"/>
        <w:rPr>
          <w:rFonts w:ascii="Arial" w:hAnsi="Arial" w:cs="Arial"/>
          <w:sz w:val="22"/>
          <w:szCs w:val="22"/>
        </w:rPr>
      </w:pPr>
      <w:r w:rsidRPr="00687B0E">
        <w:rPr>
          <w:rFonts w:ascii="Arial" w:hAnsi="Arial" w:cs="Arial"/>
          <w:sz w:val="22"/>
          <w:szCs w:val="22"/>
        </w:rPr>
        <w:t xml:space="preserve">El molino SAG ha llegado para reemplazar los circuitos de chancado secundario y terciario y los circuitos que incluyen molinos de barras. Los molinos SAG han evolucionado tanto en </w:t>
      </w:r>
      <w:r w:rsidR="00687B0E">
        <w:rPr>
          <w:rFonts w:ascii="Arial" w:hAnsi="Arial" w:cs="Arial"/>
          <w:sz w:val="22"/>
          <w:szCs w:val="22"/>
        </w:rPr>
        <w:t xml:space="preserve">su </w:t>
      </w:r>
      <w:r w:rsidRPr="00687B0E">
        <w:rPr>
          <w:rFonts w:ascii="Arial" w:hAnsi="Arial" w:cs="Arial"/>
          <w:sz w:val="22"/>
          <w:szCs w:val="22"/>
        </w:rPr>
        <w:t xml:space="preserve">tamaño como en </w:t>
      </w:r>
      <w:r w:rsidR="00687B0E">
        <w:rPr>
          <w:rFonts w:ascii="Arial" w:hAnsi="Arial" w:cs="Arial"/>
          <w:sz w:val="22"/>
          <w:szCs w:val="22"/>
        </w:rPr>
        <w:t xml:space="preserve">los </w:t>
      </w:r>
      <w:r w:rsidRPr="00687B0E">
        <w:rPr>
          <w:rFonts w:ascii="Arial" w:hAnsi="Arial" w:cs="Arial"/>
          <w:sz w:val="22"/>
          <w:szCs w:val="22"/>
        </w:rPr>
        <w:t>accionamientos</w:t>
      </w:r>
      <w:r w:rsidR="00687B0E">
        <w:rPr>
          <w:rFonts w:ascii="Arial" w:hAnsi="Arial" w:cs="Arial"/>
          <w:sz w:val="22"/>
          <w:szCs w:val="22"/>
        </w:rPr>
        <w:t>,</w:t>
      </w:r>
      <w:r w:rsidRPr="00687B0E">
        <w:rPr>
          <w:rFonts w:ascii="Arial" w:hAnsi="Arial" w:cs="Arial"/>
          <w:sz w:val="22"/>
          <w:szCs w:val="22"/>
        </w:rPr>
        <w:t xml:space="preserve"> y </w:t>
      </w:r>
      <w:r w:rsidR="00687B0E">
        <w:rPr>
          <w:rFonts w:ascii="Arial" w:hAnsi="Arial" w:cs="Arial"/>
          <w:sz w:val="22"/>
          <w:szCs w:val="22"/>
        </w:rPr>
        <w:t xml:space="preserve">en los </w:t>
      </w:r>
      <w:r w:rsidRPr="00687B0E">
        <w:rPr>
          <w:rFonts w:ascii="Arial" w:hAnsi="Arial" w:cs="Arial"/>
          <w:sz w:val="22"/>
          <w:szCs w:val="22"/>
        </w:rPr>
        <w:t>criterios de operación.</w:t>
      </w:r>
      <w:r w:rsidR="00CE0AB8" w:rsidRPr="00687B0E">
        <w:rPr>
          <w:rFonts w:ascii="Arial" w:hAnsi="Arial" w:cs="Arial"/>
          <w:sz w:val="22"/>
          <w:szCs w:val="22"/>
        </w:rPr>
        <w:t xml:space="preserve"> Se dice que un molino SAG reemplaza muchos equipos de menor capacidad y además es un excelente preparador de pulpa</w:t>
      </w:r>
      <w:r w:rsidR="0061305D" w:rsidRPr="00687B0E">
        <w:rPr>
          <w:rFonts w:ascii="Arial" w:hAnsi="Arial" w:cs="Arial"/>
          <w:sz w:val="22"/>
          <w:szCs w:val="22"/>
        </w:rPr>
        <w:t xml:space="preserve"> para la molienda secundaria.</w:t>
      </w:r>
    </w:p>
    <w:p w14:paraId="499F932F" w14:textId="77777777" w:rsidR="0061305D" w:rsidRPr="00687B0E" w:rsidRDefault="0061305D" w:rsidP="00CE0AB8">
      <w:pPr>
        <w:jc w:val="both"/>
        <w:rPr>
          <w:rFonts w:ascii="Arial" w:hAnsi="Arial" w:cs="Arial"/>
          <w:sz w:val="22"/>
          <w:szCs w:val="22"/>
        </w:rPr>
      </w:pPr>
      <w:r w:rsidRPr="00687B0E">
        <w:rPr>
          <w:rFonts w:ascii="Arial" w:hAnsi="Arial" w:cs="Arial"/>
          <w:sz w:val="22"/>
          <w:szCs w:val="22"/>
        </w:rPr>
        <w:t xml:space="preserve">Se sabe que </w:t>
      </w:r>
      <w:r w:rsidR="00687B0E">
        <w:rPr>
          <w:rFonts w:ascii="Arial" w:hAnsi="Arial" w:cs="Arial"/>
          <w:sz w:val="22"/>
          <w:szCs w:val="22"/>
        </w:rPr>
        <w:t xml:space="preserve">la capacidad de </w:t>
      </w:r>
      <w:r w:rsidRPr="00687B0E">
        <w:rPr>
          <w:rFonts w:ascii="Arial" w:hAnsi="Arial" w:cs="Arial"/>
          <w:sz w:val="22"/>
          <w:szCs w:val="22"/>
        </w:rPr>
        <w:t xml:space="preserve">un molino SAG es muy sensible a la carga, bastante sensible a la distribución de tamaños del mineral de alimentación, y a la competencia de mineral. Todas estas condiciones hacen que la capacidad de un molino SAG presente normalmente una gran variación, que puede ser del orden de </w:t>
      </w:r>
      <w:r w:rsidR="003049A6" w:rsidRPr="00687B0E">
        <w:rPr>
          <w:rFonts w:ascii="Arial" w:hAnsi="Arial" w:cs="Arial"/>
          <w:sz w:val="22"/>
          <w:szCs w:val="22"/>
        </w:rPr>
        <w:t>12 a 2</w:t>
      </w:r>
      <w:r w:rsidR="00532809" w:rsidRPr="00687B0E">
        <w:rPr>
          <w:rFonts w:ascii="Arial" w:hAnsi="Arial" w:cs="Arial"/>
          <w:sz w:val="22"/>
          <w:szCs w:val="22"/>
        </w:rPr>
        <w:t>0 por ciento de la carga fresca e incluso alcanzar valores mayores a los señalados.</w:t>
      </w:r>
      <w:r w:rsidR="00BE44E7" w:rsidRPr="00687B0E">
        <w:rPr>
          <w:rFonts w:ascii="Arial" w:hAnsi="Arial" w:cs="Arial"/>
          <w:sz w:val="22"/>
          <w:szCs w:val="22"/>
        </w:rPr>
        <w:t xml:space="preserve"> La </w:t>
      </w:r>
      <w:r w:rsidR="00902CED">
        <w:rPr>
          <w:rFonts w:ascii="Arial" w:hAnsi="Arial" w:cs="Arial"/>
          <w:sz w:val="22"/>
          <w:szCs w:val="22"/>
        </w:rPr>
        <w:t>Figura 1</w:t>
      </w:r>
      <w:r w:rsidR="00BE44E7" w:rsidRPr="00687B0E">
        <w:rPr>
          <w:rFonts w:ascii="Arial" w:hAnsi="Arial" w:cs="Arial"/>
          <w:sz w:val="22"/>
          <w:szCs w:val="22"/>
        </w:rPr>
        <w:t xml:space="preserve"> presenta un gráfico de tasa de tratamiento de mineral de un molino SAG. Los datos son lecturas desde el sistema de control cada cinco minutos. El promedio del intervalo </w:t>
      </w:r>
      <w:r w:rsidR="008D03D3">
        <w:rPr>
          <w:rFonts w:ascii="Arial" w:hAnsi="Arial" w:cs="Arial"/>
          <w:sz w:val="22"/>
          <w:szCs w:val="22"/>
        </w:rPr>
        <w:t xml:space="preserve">(91.7 h) </w:t>
      </w:r>
      <w:r w:rsidR="00BE44E7" w:rsidRPr="00687B0E">
        <w:rPr>
          <w:rFonts w:ascii="Arial" w:hAnsi="Arial" w:cs="Arial"/>
          <w:sz w:val="22"/>
          <w:szCs w:val="22"/>
        </w:rPr>
        <w:t xml:space="preserve">es de 1,740 t/h y la desviación estándar es de 349 t/h. </w:t>
      </w:r>
      <w:r w:rsidR="00902CED">
        <w:rPr>
          <w:rFonts w:ascii="Arial" w:hAnsi="Arial" w:cs="Arial"/>
          <w:sz w:val="22"/>
          <w:szCs w:val="22"/>
        </w:rPr>
        <w:t xml:space="preserve">Las líneas punteadas representan </w:t>
      </w:r>
      <w:r w:rsidR="00CB5B70">
        <w:rPr>
          <w:rFonts w:ascii="Arial" w:hAnsi="Arial" w:cs="Arial"/>
          <w:sz w:val="22"/>
          <w:szCs w:val="22"/>
        </w:rPr>
        <w:t>“</w:t>
      </w:r>
      <w:proofErr w:type="gramStart"/>
      <w:r w:rsidR="00902CED">
        <w:rPr>
          <w:rFonts w:ascii="Arial" w:hAnsi="Arial" w:cs="Arial"/>
          <w:sz w:val="22"/>
          <w:szCs w:val="22"/>
        </w:rPr>
        <w:t>un sigma</w:t>
      </w:r>
      <w:proofErr w:type="gramEnd"/>
      <w:r w:rsidR="00CB5B70">
        <w:rPr>
          <w:rFonts w:ascii="Arial" w:hAnsi="Arial" w:cs="Arial"/>
          <w:sz w:val="22"/>
          <w:szCs w:val="22"/>
        </w:rPr>
        <w:t>”</w:t>
      </w:r>
      <w:r w:rsidR="00902CED">
        <w:rPr>
          <w:rFonts w:ascii="Arial" w:hAnsi="Arial" w:cs="Arial"/>
          <w:sz w:val="22"/>
          <w:szCs w:val="22"/>
        </w:rPr>
        <w:t xml:space="preserve"> con respecto a la media.</w:t>
      </w:r>
      <w:r w:rsidR="00CC121E" w:rsidRPr="00CC121E">
        <w:rPr>
          <w:rFonts w:ascii="Arial" w:hAnsi="Arial" w:cs="Arial"/>
          <w:sz w:val="22"/>
          <w:szCs w:val="22"/>
        </w:rPr>
        <w:t xml:space="preserve"> </w:t>
      </w:r>
    </w:p>
    <w:p w14:paraId="09DE4AA5" w14:textId="77777777" w:rsidR="006E3398" w:rsidRPr="00687B0E" w:rsidRDefault="008D03D3" w:rsidP="008D03D3">
      <w:pPr>
        <w:jc w:val="center"/>
        <w:rPr>
          <w:rFonts w:ascii="Arial" w:hAnsi="Arial" w:cs="Arial"/>
          <w:sz w:val="22"/>
          <w:szCs w:val="22"/>
        </w:rPr>
      </w:pPr>
      <w:r w:rsidRPr="008D03D3">
        <w:rPr>
          <w:noProof/>
        </w:rPr>
        <w:drawing>
          <wp:inline distT="0" distB="0" distL="0" distR="0" wp14:anchorId="22248B97" wp14:editId="6F0BEB15">
            <wp:extent cx="5612130" cy="1352959"/>
            <wp:effectExtent l="0" t="0" r="762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2130" cy="1352959"/>
                    </a:xfrm>
                    <a:prstGeom prst="rect">
                      <a:avLst/>
                    </a:prstGeom>
                    <a:noFill/>
                    <a:ln>
                      <a:noFill/>
                    </a:ln>
                  </pic:spPr>
                </pic:pic>
              </a:graphicData>
            </a:graphic>
          </wp:inline>
        </w:drawing>
      </w:r>
    </w:p>
    <w:p w14:paraId="2FE243E1" w14:textId="77777777" w:rsidR="006E3398" w:rsidRPr="00687B0E" w:rsidRDefault="00902CED" w:rsidP="00BE44E7">
      <w:pPr>
        <w:pStyle w:val="Descripcin"/>
        <w:jc w:val="center"/>
        <w:rPr>
          <w:rFonts w:ascii="Arial" w:hAnsi="Arial" w:cs="Arial"/>
          <w:b w:val="0"/>
          <w:sz w:val="22"/>
          <w:szCs w:val="22"/>
        </w:rPr>
      </w:pPr>
      <w:r>
        <w:rPr>
          <w:rFonts w:ascii="Arial" w:hAnsi="Arial" w:cs="Arial"/>
          <w:sz w:val="22"/>
          <w:szCs w:val="22"/>
        </w:rPr>
        <w:t>Figura 1</w:t>
      </w:r>
      <w:r w:rsidR="00BE44E7" w:rsidRPr="00687B0E">
        <w:rPr>
          <w:rFonts w:ascii="Arial" w:hAnsi="Arial" w:cs="Arial"/>
          <w:sz w:val="22"/>
          <w:szCs w:val="22"/>
        </w:rPr>
        <w:t xml:space="preserve"> – </w:t>
      </w:r>
      <w:r w:rsidR="00BE44E7" w:rsidRPr="00687B0E">
        <w:rPr>
          <w:rFonts w:ascii="Arial" w:hAnsi="Arial" w:cs="Arial"/>
          <w:b w:val="0"/>
          <w:sz w:val="22"/>
          <w:szCs w:val="22"/>
        </w:rPr>
        <w:t xml:space="preserve">Gráfico de Tasa de Tratamiento Molino SAG Durante 92 Horas </w:t>
      </w:r>
    </w:p>
    <w:p w14:paraId="1652E176" w14:textId="77777777" w:rsidR="00BE44E7" w:rsidRDefault="00BE44E7" w:rsidP="00687B0E">
      <w:pPr>
        <w:jc w:val="both"/>
        <w:rPr>
          <w:rFonts w:ascii="Arial" w:hAnsi="Arial" w:cs="Arial"/>
          <w:sz w:val="22"/>
          <w:szCs w:val="22"/>
        </w:rPr>
      </w:pPr>
      <w:r w:rsidRPr="00687B0E">
        <w:rPr>
          <w:rFonts w:ascii="Arial" w:hAnsi="Arial" w:cs="Arial"/>
          <w:sz w:val="22"/>
          <w:szCs w:val="22"/>
        </w:rPr>
        <w:t xml:space="preserve">Una variación muy elevada de mineral fresco que ingresa a una flotación primaria produce inestabilidades en los niveles de pulpa de las celdas de </w:t>
      </w:r>
      <w:r w:rsidR="00687B0E" w:rsidRPr="00687B0E">
        <w:rPr>
          <w:rFonts w:ascii="Arial" w:hAnsi="Arial" w:cs="Arial"/>
          <w:sz w:val="22"/>
          <w:szCs w:val="22"/>
        </w:rPr>
        <w:t xml:space="preserve">flotación. El nivel de pulpa en la </w:t>
      </w:r>
      <w:r w:rsidR="00687B0E" w:rsidRPr="00687B0E">
        <w:rPr>
          <w:rFonts w:ascii="Arial" w:hAnsi="Arial" w:cs="Arial"/>
          <w:sz w:val="22"/>
          <w:szCs w:val="22"/>
        </w:rPr>
        <w:lastRenderedPageBreak/>
        <w:t>celda de flotación determina en gran parte el nivel de espuma y por lo tanto la velocidad de esta. La velocidad de la espuma hacia la canaleta determina la recuperación en peso de mineral en el concentrado y la ley del concentrado.</w:t>
      </w:r>
      <w:r w:rsidR="00902CED">
        <w:rPr>
          <w:rFonts w:ascii="Arial" w:hAnsi="Arial" w:cs="Arial"/>
          <w:sz w:val="22"/>
          <w:szCs w:val="22"/>
        </w:rPr>
        <w:t xml:space="preserve"> Sin embargo, las variaciones de capacidad de un molino SAG solamente se pueden controlar dentro de ciertos rangos y con el soporte de un sistema de control avanzado.</w:t>
      </w:r>
    </w:p>
    <w:p w14:paraId="04A033BA" w14:textId="77777777" w:rsidR="0022034A" w:rsidRDefault="00F416A8" w:rsidP="00687B0E">
      <w:pPr>
        <w:jc w:val="both"/>
        <w:rPr>
          <w:rFonts w:ascii="Arial" w:hAnsi="Arial" w:cs="Arial"/>
          <w:sz w:val="22"/>
          <w:szCs w:val="22"/>
        </w:rPr>
      </w:pPr>
      <w:r>
        <w:rPr>
          <w:rFonts w:ascii="Arial" w:hAnsi="Arial" w:cs="Arial"/>
          <w:sz w:val="22"/>
          <w:szCs w:val="22"/>
        </w:rPr>
        <w:t>La Figura 2 presenta las tasas de procesamiento promedios diarios de un molino SAG de 40 ft x 24 ft con motor de anillo de 20.9 MW. Los valores de tonelajes disminuyen su variabilidad al ser promedios diarios, lo que suaviza las oscilaciones de intervalos de tiempo del orden de minutos.</w:t>
      </w:r>
      <w:r w:rsidR="005D20A6">
        <w:rPr>
          <w:rFonts w:ascii="Arial" w:hAnsi="Arial" w:cs="Arial"/>
          <w:sz w:val="22"/>
          <w:szCs w:val="22"/>
        </w:rPr>
        <w:t xml:space="preserve"> De los datos disponibles, los promedios de cada año tuvieron una desviación estándar de alrededor de 12 % con respecto a la media respectiva. </w:t>
      </w:r>
      <w:r w:rsidR="002213DD">
        <w:rPr>
          <w:rFonts w:ascii="Arial" w:hAnsi="Arial" w:cs="Arial"/>
          <w:sz w:val="22"/>
          <w:szCs w:val="22"/>
        </w:rPr>
        <w:t>Si tomáramos una distribución normal tendríamos que alrededor del 68% de los datos oscilarían en 12% alrededor de la media. Si aumentamos el intervalo de variación para incluir el 95% de los datos la variación aumenta al 24%. En este último intervalo las tasas de procesamiento del molino SAG considerado en la Figura 2 oscilan alrededor de 2,900 t/h a 3,700 t/h.</w:t>
      </w:r>
    </w:p>
    <w:p w14:paraId="10ED2178" w14:textId="77777777" w:rsidR="0022034A" w:rsidRDefault="0049698F" w:rsidP="00687B0E">
      <w:pPr>
        <w:jc w:val="both"/>
        <w:rPr>
          <w:rFonts w:ascii="Arial" w:hAnsi="Arial" w:cs="Arial"/>
          <w:sz w:val="22"/>
          <w:szCs w:val="22"/>
        </w:rPr>
      </w:pPr>
      <w:r w:rsidRPr="0049698F">
        <w:rPr>
          <w:noProof/>
        </w:rPr>
        <w:drawing>
          <wp:inline distT="0" distB="0" distL="0" distR="0" wp14:anchorId="37466C8E" wp14:editId="23BF5B08">
            <wp:extent cx="5612130" cy="1352553"/>
            <wp:effectExtent l="0" t="0" r="762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12130" cy="1352553"/>
                    </a:xfrm>
                    <a:prstGeom prst="rect">
                      <a:avLst/>
                    </a:prstGeom>
                    <a:noFill/>
                    <a:ln>
                      <a:noFill/>
                    </a:ln>
                  </pic:spPr>
                </pic:pic>
              </a:graphicData>
            </a:graphic>
          </wp:inline>
        </w:drawing>
      </w:r>
    </w:p>
    <w:p w14:paraId="7429A33A" w14:textId="77777777" w:rsidR="0022034A" w:rsidRDefault="00CC121E" w:rsidP="00F416A8">
      <w:pPr>
        <w:jc w:val="center"/>
        <w:rPr>
          <w:rFonts w:ascii="Arial" w:hAnsi="Arial" w:cs="Arial"/>
          <w:sz w:val="22"/>
          <w:szCs w:val="22"/>
        </w:rPr>
      </w:pPr>
      <w:r>
        <w:rPr>
          <w:rFonts w:ascii="Arial" w:hAnsi="Arial" w:cs="Arial"/>
          <w:sz w:val="22"/>
          <w:szCs w:val="22"/>
        </w:rPr>
        <w:t xml:space="preserve">Figura </w:t>
      </w:r>
      <w:r w:rsidR="00F416A8">
        <w:rPr>
          <w:rFonts w:ascii="Arial" w:hAnsi="Arial" w:cs="Arial"/>
          <w:sz w:val="22"/>
          <w:szCs w:val="22"/>
        </w:rPr>
        <w:t>2</w:t>
      </w:r>
      <w:r w:rsidRPr="00687B0E">
        <w:rPr>
          <w:rFonts w:ascii="Arial" w:hAnsi="Arial" w:cs="Arial"/>
          <w:sz w:val="22"/>
          <w:szCs w:val="22"/>
        </w:rPr>
        <w:t xml:space="preserve"> – Gráfico de Tasa de Tratamiento Molino SAG</w:t>
      </w:r>
      <w:r w:rsidR="00F416A8">
        <w:rPr>
          <w:rFonts w:ascii="Arial" w:hAnsi="Arial" w:cs="Arial"/>
          <w:sz w:val="22"/>
          <w:szCs w:val="22"/>
        </w:rPr>
        <w:t xml:space="preserve"> </w:t>
      </w:r>
      <w:r w:rsidR="005D20A6">
        <w:rPr>
          <w:rFonts w:ascii="Arial" w:hAnsi="Arial" w:cs="Arial"/>
          <w:sz w:val="22"/>
          <w:szCs w:val="22"/>
        </w:rPr>
        <w:t xml:space="preserve">40 ft </w:t>
      </w:r>
      <w:r w:rsidR="001A6371">
        <w:rPr>
          <w:rFonts w:ascii="Arial" w:hAnsi="Arial" w:cs="Arial"/>
          <w:sz w:val="22"/>
          <w:szCs w:val="22"/>
        </w:rPr>
        <w:t>x 24 ft</w:t>
      </w:r>
    </w:p>
    <w:p w14:paraId="7C67CF78" w14:textId="77777777" w:rsidR="00415C71" w:rsidRDefault="001A6371" w:rsidP="00415C71">
      <w:pPr>
        <w:jc w:val="both"/>
        <w:rPr>
          <w:rFonts w:ascii="Arial" w:hAnsi="Arial" w:cs="Arial"/>
          <w:sz w:val="22"/>
          <w:szCs w:val="22"/>
        </w:rPr>
      </w:pPr>
      <w:r>
        <w:rPr>
          <w:rFonts w:ascii="Arial" w:hAnsi="Arial" w:cs="Arial"/>
          <w:sz w:val="22"/>
          <w:szCs w:val="22"/>
        </w:rPr>
        <w:t>La Figura 3 muestra un gráfico de tasa de procesamiento de un molino SAG de 40 x 26 con accionamiento GMD de 28 MW. Si suponemos una utilización de 92% durante los tres días y medio de los datos del gráfico obtenemos que el tonelaje calculado oscilaría entre un mínimo de 75, 520 tpd y un máximo de 123,813 tpd con un promedio de 99,667 tpd.</w:t>
      </w:r>
      <w:r w:rsidR="004B0EE2">
        <w:rPr>
          <w:rFonts w:ascii="Arial" w:hAnsi="Arial" w:cs="Arial"/>
          <w:sz w:val="22"/>
          <w:szCs w:val="22"/>
        </w:rPr>
        <w:t xml:space="preserve"> Estas cifras son estimaciones de estadística y su interpretación apunta a destacar la variabilidad de la tasa de procesamiento del molino SAG </w:t>
      </w:r>
      <w:r w:rsidR="00F404E6">
        <w:rPr>
          <w:rFonts w:ascii="Arial" w:hAnsi="Arial" w:cs="Arial"/>
          <w:sz w:val="22"/>
          <w:szCs w:val="22"/>
        </w:rPr>
        <w:t xml:space="preserve">en un </w:t>
      </w:r>
      <w:r w:rsidR="009654AE">
        <w:rPr>
          <w:rFonts w:ascii="Arial" w:hAnsi="Arial" w:cs="Arial"/>
          <w:sz w:val="22"/>
          <w:szCs w:val="22"/>
        </w:rPr>
        <w:t>lapso</w:t>
      </w:r>
      <w:r w:rsidR="00F404E6">
        <w:rPr>
          <w:rFonts w:ascii="Arial" w:hAnsi="Arial" w:cs="Arial"/>
          <w:sz w:val="22"/>
          <w:szCs w:val="22"/>
        </w:rPr>
        <w:t xml:space="preserve"> acotado</w:t>
      </w:r>
      <w:r w:rsidR="004B0EE2">
        <w:rPr>
          <w:rFonts w:ascii="Arial" w:hAnsi="Arial" w:cs="Arial"/>
          <w:sz w:val="22"/>
          <w:szCs w:val="22"/>
        </w:rPr>
        <w:t>.</w:t>
      </w:r>
    </w:p>
    <w:p w14:paraId="358F21E9" w14:textId="77777777" w:rsidR="00C16A05" w:rsidRDefault="001A6371" w:rsidP="00C16A05">
      <w:pPr>
        <w:jc w:val="both"/>
        <w:rPr>
          <w:rFonts w:ascii="Arial" w:hAnsi="Arial" w:cs="Arial"/>
          <w:sz w:val="22"/>
          <w:szCs w:val="22"/>
        </w:rPr>
      </w:pPr>
      <w:r w:rsidRPr="001A6371">
        <w:rPr>
          <w:noProof/>
        </w:rPr>
        <w:drawing>
          <wp:inline distT="0" distB="0" distL="0" distR="0" wp14:anchorId="7F13F468" wp14:editId="3B9423F5">
            <wp:extent cx="5612130" cy="1358463"/>
            <wp:effectExtent l="0" t="0" r="762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12130" cy="1358463"/>
                    </a:xfrm>
                    <a:prstGeom prst="rect">
                      <a:avLst/>
                    </a:prstGeom>
                    <a:noFill/>
                    <a:ln>
                      <a:noFill/>
                    </a:ln>
                  </pic:spPr>
                </pic:pic>
              </a:graphicData>
            </a:graphic>
          </wp:inline>
        </w:drawing>
      </w:r>
    </w:p>
    <w:p w14:paraId="4F14B019" w14:textId="77777777" w:rsidR="00C16A05" w:rsidRDefault="001A6371" w:rsidP="00F416A8">
      <w:pPr>
        <w:jc w:val="center"/>
        <w:rPr>
          <w:rFonts w:ascii="Arial" w:hAnsi="Arial" w:cs="Arial"/>
          <w:sz w:val="22"/>
          <w:szCs w:val="22"/>
        </w:rPr>
      </w:pPr>
      <w:r>
        <w:rPr>
          <w:rFonts w:ascii="Arial" w:hAnsi="Arial" w:cs="Arial"/>
          <w:sz w:val="22"/>
          <w:szCs w:val="22"/>
        </w:rPr>
        <w:t>Figura 3</w:t>
      </w:r>
      <w:r w:rsidRPr="00687B0E">
        <w:rPr>
          <w:rFonts w:ascii="Arial" w:hAnsi="Arial" w:cs="Arial"/>
          <w:sz w:val="22"/>
          <w:szCs w:val="22"/>
        </w:rPr>
        <w:t xml:space="preserve"> – Gráfico de Tasa de Tratamiento</w:t>
      </w:r>
      <w:r>
        <w:rPr>
          <w:rFonts w:ascii="Arial" w:hAnsi="Arial" w:cs="Arial"/>
          <w:sz w:val="22"/>
          <w:szCs w:val="22"/>
        </w:rPr>
        <w:t xml:space="preserve"> Molino SAG 40 ft x 26 ft</w:t>
      </w:r>
    </w:p>
    <w:p w14:paraId="67B4A1B8" w14:textId="77777777" w:rsidR="007159AC" w:rsidRDefault="007159AC" w:rsidP="00687B0E">
      <w:pPr>
        <w:jc w:val="both"/>
        <w:rPr>
          <w:rFonts w:ascii="Arial" w:hAnsi="Arial" w:cs="Arial"/>
          <w:sz w:val="22"/>
          <w:szCs w:val="22"/>
        </w:rPr>
      </w:pPr>
      <w:r>
        <w:rPr>
          <w:rFonts w:ascii="Arial" w:hAnsi="Arial" w:cs="Arial"/>
          <w:sz w:val="22"/>
          <w:szCs w:val="22"/>
        </w:rPr>
        <w:lastRenderedPageBreak/>
        <w:t xml:space="preserve">Se han presentado gráficos de tasas de procesamiento de molinos SAG para enfatizar la variabilidad de dichas tasas. En </w:t>
      </w:r>
      <w:r w:rsidR="00DB491D">
        <w:rPr>
          <w:rFonts w:ascii="Arial" w:hAnsi="Arial" w:cs="Arial"/>
          <w:sz w:val="22"/>
          <w:szCs w:val="22"/>
        </w:rPr>
        <w:t>realidad,</w:t>
      </w:r>
      <w:r>
        <w:rPr>
          <w:rFonts w:ascii="Arial" w:hAnsi="Arial" w:cs="Arial"/>
          <w:sz w:val="22"/>
          <w:szCs w:val="22"/>
        </w:rPr>
        <w:t xml:space="preserve"> la variabilidad de la capacidad de tratamiento de un molino SAG</w:t>
      </w:r>
      <w:r w:rsidR="0092690E">
        <w:rPr>
          <w:rFonts w:ascii="Arial" w:hAnsi="Arial" w:cs="Arial"/>
          <w:sz w:val="22"/>
          <w:szCs w:val="22"/>
        </w:rPr>
        <w:t xml:space="preserve"> depende de muchos factores. Normalmente se habla</w:t>
      </w:r>
      <w:r w:rsidR="00F404E6">
        <w:rPr>
          <w:rFonts w:ascii="Arial" w:hAnsi="Arial" w:cs="Arial"/>
          <w:sz w:val="22"/>
          <w:szCs w:val="22"/>
        </w:rPr>
        <w:t xml:space="preserve"> de la variabilidad de la competencia del mineral entre diferentes dominios geológicos del yacimiento. Sin embargo, se ha comprobado que la distribución de tamaños del ROM, y en particular el porcentaje de material bajo 30 mm que se produce con la tronadura tiene incluso mayor impacto en la capacidad de un molino SAG. Por otra parte, las condiciones de operación del molino tales como: viscosidad de la pulpa, estado y diseño de los revestimientos, carga de bolas, velocidad de giro del molino, estado de las parrillas y los levantadores, también influyen en las tasas de procesamiento del molino.</w:t>
      </w:r>
    </w:p>
    <w:p w14:paraId="17AD0C9A" w14:textId="77777777" w:rsidR="00F404E6" w:rsidRDefault="00F404E6" w:rsidP="00687B0E">
      <w:pPr>
        <w:jc w:val="both"/>
        <w:rPr>
          <w:rFonts w:ascii="Arial" w:hAnsi="Arial" w:cs="Arial"/>
          <w:sz w:val="22"/>
          <w:szCs w:val="22"/>
        </w:rPr>
      </w:pPr>
      <w:r>
        <w:rPr>
          <w:rFonts w:ascii="Arial" w:hAnsi="Arial" w:cs="Arial"/>
          <w:sz w:val="22"/>
          <w:szCs w:val="22"/>
        </w:rPr>
        <w:t xml:space="preserve">Como los molinos </w:t>
      </w:r>
      <w:r w:rsidR="00C30519">
        <w:rPr>
          <w:rFonts w:ascii="Arial" w:hAnsi="Arial" w:cs="Arial"/>
          <w:sz w:val="22"/>
          <w:szCs w:val="22"/>
        </w:rPr>
        <w:t>SAG</w:t>
      </w:r>
      <w:r>
        <w:rPr>
          <w:rFonts w:ascii="Arial" w:hAnsi="Arial" w:cs="Arial"/>
          <w:sz w:val="22"/>
          <w:szCs w:val="22"/>
        </w:rPr>
        <w:t xml:space="preserve"> están equipados con parrillas en la descarga</w:t>
      </w:r>
      <w:r w:rsidR="00C30519">
        <w:rPr>
          <w:rFonts w:ascii="Arial" w:hAnsi="Arial" w:cs="Arial"/>
          <w:sz w:val="22"/>
          <w:szCs w:val="22"/>
        </w:rPr>
        <w:t>,</w:t>
      </w:r>
      <w:r>
        <w:rPr>
          <w:rFonts w:ascii="Arial" w:hAnsi="Arial" w:cs="Arial"/>
          <w:sz w:val="22"/>
          <w:szCs w:val="22"/>
        </w:rPr>
        <w:t xml:space="preserve"> un aumento de población de rocas de tamaños inferiores a las aberturas de las parrillas</w:t>
      </w:r>
      <w:r w:rsidR="00C30519">
        <w:rPr>
          <w:rFonts w:ascii="Arial" w:hAnsi="Arial" w:cs="Arial"/>
          <w:sz w:val="22"/>
          <w:szCs w:val="22"/>
        </w:rPr>
        <w:t xml:space="preserve"> produce un aumento de la carga de rocas y este es otro factor que limita la capacidad del molino de recibir mayor cantidad de carga fresca. La tendencia a aumentar la abertura de las parrillas no siempre produce los efectos deseados de aumentar la evacuación de pebbles. En el comportamiento hidráulico del molino SAG existen fenómenos de </w:t>
      </w:r>
      <w:r w:rsidR="009654AE">
        <w:rPr>
          <w:rFonts w:ascii="Arial" w:hAnsi="Arial" w:cs="Arial"/>
          <w:sz w:val="22"/>
          <w:szCs w:val="22"/>
        </w:rPr>
        <w:t>reingreso,</w:t>
      </w:r>
      <w:r w:rsidR="00C30519">
        <w:rPr>
          <w:rFonts w:ascii="Arial" w:hAnsi="Arial" w:cs="Arial"/>
          <w:sz w:val="22"/>
          <w:szCs w:val="22"/>
        </w:rPr>
        <w:t xml:space="preserve"> a través de las parrillas, tanto de pulpa como de pebbles desde la zona de levantadores hacia la zona interior del molino SAG.</w:t>
      </w:r>
    </w:p>
    <w:p w14:paraId="64C933FA" w14:textId="77777777" w:rsidR="007159AC" w:rsidRPr="007159AC" w:rsidRDefault="007159AC" w:rsidP="00687B0E">
      <w:pPr>
        <w:jc w:val="both"/>
        <w:rPr>
          <w:rFonts w:ascii="Arial" w:hAnsi="Arial" w:cs="Arial"/>
          <w:b/>
          <w:sz w:val="22"/>
          <w:szCs w:val="22"/>
        </w:rPr>
      </w:pPr>
      <w:r w:rsidRPr="007159AC">
        <w:rPr>
          <w:rFonts w:ascii="Arial" w:hAnsi="Arial" w:cs="Arial"/>
          <w:b/>
          <w:sz w:val="22"/>
          <w:szCs w:val="22"/>
        </w:rPr>
        <w:t>Circuitos de Molienda SAG Molinos de Bolas</w:t>
      </w:r>
    </w:p>
    <w:p w14:paraId="15DBFB54" w14:textId="77777777" w:rsidR="00902CED" w:rsidRDefault="00902CED" w:rsidP="00687B0E">
      <w:pPr>
        <w:jc w:val="both"/>
        <w:rPr>
          <w:rFonts w:ascii="Arial" w:hAnsi="Arial" w:cs="Arial"/>
          <w:sz w:val="22"/>
          <w:szCs w:val="22"/>
        </w:rPr>
      </w:pPr>
      <w:r>
        <w:rPr>
          <w:rFonts w:ascii="Arial" w:hAnsi="Arial" w:cs="Arial"/>
          <w:sz w:val="22"/>
          <w:szCs w:val="22"/>
        </w:rPr>
        <w:t>En un estudio de prefactibilidad o también denominado FEL 2, o ingeniería conceptual ya se han identificado recursos, requerimientos, condiciones del sitio, y se han emitido documentos clave para tomar una decisión de continuar a la próxima etapa o de abandonar</w:t>
      </w:r>
      <w:r w:rsidR="003954AC">
        <w:rPr>
          <w:rFonts w:ascii="Arial" w:hAnsi="Arial" w:cs="Arial"/>
          <w:sz w:val="22"/>
          <w:szCs w:val="22"/>
        </w:rPr>
        <w:t xml:space="preserve"> el estudio. En esta etapa se incluyen algunas definiciones, tanto mineras (capacidades y métodos de explotación) como de circuitos que permitan lograr los objetivos del negocio minero. Aspectos claves de disponibilidad de agua, condiciones políticas, relaciones con las comunidades y logística de transporte de suministros deben ser abordados desde esta etapa. Las grandes casas mineras, al igual que empresas de consultores, disponen de procedimientos muy detallados que permitirían avanzar </w:t>
      </w:r>
      <w:r w:rsidR="00441005">
        <w:rPr>
          <w:rFonts w:ascii="Arial" w:hAnsi="Arial" w:cs="Arial"/>
          <w:sz w:val="22"/>
          <w:szCs w:val="22"/>
        </w:rPr>
        <w:t xml:space="preserve">en forma sistemática </w:t>
      </w:r>
      <w:r w:rsidR="003954AC">
        <w:rPr>
          <w:rFonts w:ascii="Arial" w:hAnsi="Arial" w:cs="Arial"/>
          <w:sz w:val="22"/>
          <w:szCs w:val="22"/>
        </w:rPr>
        <w:t>en el largo proceso de desarrollo de un proyecto “greenfield”.</w:t>
      </w:r>
    </w:p>
    <w:p w14:paraId="33458282" w14:textId="77777777" w:rsidR="00441005" w:rsidRDefault="00441005" w:rsidP="00687B0E">
      <w:pPr>
        <w:jc w:val="both"/>
        <w:rPr>
          <w:rFonts w:ascii="Arial" w:hAnsi="Arial" w:cs="Arial"/>
          <w:sz w:val="22"/>
          <w:szCs w:val="22"/>
        </w:rPr>
      </w:pPr>
      <w:r>
        <w:rPr>
          <w:rFonts w:ascii="Arial" w:hAnsi="Arial" w:cs="Arial"/>
          <w:sz w:val="22"/>
          <w:szCs w:val="22"/>
        </w:rPr>
        <w:t>Proyectos de grandes concentradoras de cobre, cobre-molibdeno u oro-cobre, generalmente se definen por circuitos de conminución tipo: chancado primario, molienda SAG, chancado de pebbles, y molienda secundaria en molinos de bolas trabajando con hidrociclones. Dependiendo del tamaño del proyecto se estudian configuraciones tipo un molino SAG y un número de molino</w:t>
      </w:r>
      <w:r w:rsidR="00250370">
        <w:rPr>
          <w:rFonts w:ascii="Arial" w:hAnsi="Arial" w:cs="Arial"/>
          <w:sz w:val="22"/>
          <w:szCs w:val="22"/>
        </w:rPr>
        <w:t>s</w:t>
      </w:r>
      <w:r>
        <w:rPr>
          <w:rFonts w:ascii="Arial" w:hAnsi="Arial" w:cs="Arial"/>
          <w:sz w:val="22"/>
          <w:szCs w:val="22"/>
        </w:rPr>
        <w:t xml:space="preserve"> de bolas que pueden ir desde uno a tres por cada molino SAG. La configuración más típica en proyectos grandes es con los molinos “espalda con espalda” </w:t>
      </w:r>
      <w:r w:rsidR="00C12018">
        <w:rPr>
          <w:rFonts w:ascii="Arial" w:hAnsi="Arial" w:cs="Arial"/>
          <w:sz w:val="22"/>
          <w:szCs w:val="22"/>
        </w:rPr>
        <w:t>(diseño</w:t>
      </w:r>
      <w:r w:rsidR="00E03D8C">
        <w:rPr>
          <w:rFonts w:ascii="Arial" w:hAnsi="Arial" w:cs="Arial"/>
          <w:sz w:val="22"/>
          <w:szCs w:val="22"/>
        </w:rPr>
        <w:t xml:space="preserve"> end-to-end) </w:t>
      </w:r>
      <w:r>
        <w:rPr>
          <w:rFonts w:ascii="Arial" w:hAnsi="Arial" w:cs="Arial"/>
          <w:sz w:val="22"/>
          <w:szCs w:val="22"/>
        </w:rPr>
        <w:t>y en proyectos de menor capacidad se utilizan arreglos de molinos “lado a lado”</w:t>
      </w:r>
      <w:r w:rsidR="0079352C">
        <w:rPr>
          <w:rFonts w:ascii="Arial" w:hAnsi="Arial" w:cs="Arial"/>
          <w:sz w:val="22"/>
          <w:szCs w:val="22"/>
        </w:rPr>
        <w:t xml:space="preserve"> (side-by-side)</w:t>
      </w:r>
      <w:r>
        <w:rPr>
          <w:rFonts w:ascii="Arial" w:hAnsi="Arial" w:cs="Arial"/>
          <w:sz w:val="22"/>
          <w:szCs w:val="22"/>
        </w:rPr>
        <w:t>.</w:t>
      </w:r>
    </w:p>
    <w:p w14:paraId="0CAC8986" w14:textId="77777777" w:rsidR="00441005" w:rsidRDefault="00CB698F" w:rsidP="00687B0E">
      <w:pPr>
        <w:jc w:val="both"/>
        <w:rPr>
          <w:rFonts w:ascii="Arial" w:hAnsi="Arial" w:cs="Arial"/>
          <w:sz w:val="22"/>
          <w:szCs w:val="22"/>
        </w:rPr>
      </w:pPr>
      <w:r>
        <w:rPr>
          <w:rFonts w:ascii="Arial" w:hAnsi="Arial" w:cs="Arial"/>
          <w:sz w:val="22"/>
          <w:szCs w:val="22"/>
        </w:rPr>
        <w:lastRenderedPageBreak/>
        <w:t>En proyectos de oro, que generalmente son de pequeño tamaño, es más común encontrar circuitos de molienda con molinos lado-a-lado. Sin embargo, el proyecto original de Escondida Los Colorados también se diseñó con este tipo de configuración lado-a-lado.</w:t>
      </w:r>
    </w:p>
    <w:p w14:paraId="52249A6B" w14:textId="77777777" w:rsidR="00CB698F" w:rsidRDefault="00CB698F" w:rsidP="00687B0E">
      <w:pPr>
        <w:jc w:val="both"/>
        <w:rPr>
          <w:rFonts w:ascii="Arial" w:hAnsi="Arial" w:cs="Arial"/>
          <w:sz w:val="22"/>
          <w:szCs w:val="22"/>
        </w:rPr>
      </w:pPr>
      <w:r>
        <w:rPr>
          <w:rFonts w:ascii="Arial" w:hAnsi="Arial" w:cs="Arial"/>
          <w:sz w:val="22"/>
          <w:szCs w:val="22"/>
        </w:rPr>
        <w:t xml:space="preserve">El proyecto Tambo fue un circuito de molienda con un molino SAG y un molino de bolas, originalmente para 5,500 tpd. Se realizaron pruebas en planta piloto y con apoyo del proveedor se dimensionaron los molinos. Posteriormente se modificó el circuito hidráulico ya que se llegó a la conclusión que el circuito de molienda era capaz de entregar 6,500 tpd. Eran otros tiempos (1994) y en </w:t>
      </w:r>
      <w:r w:rsidR="00327F01">
        <w:rPr>
          <w:rFonts w:ascii="Arial" w:hAnsi="Arial" w:cs="Arial"/>
          <w:sz w:val="22"/>
          <w:szCs w:val="22"/>
        </w:rPr>
        <w:t>muchos círculos</w:t>
      </w:r>
      <w:r>
        <w:rPr>
          <w:rFonts w:ascii="Arial" w:hAnsi="Arial" w:cs="Arial"/>
          <w:sz w:val="22"/>
          <w:szCs w:val="22"/>
        </w:rPr>
        <w:t xml:space="preserve"> profesional</w:t>
      </w:r>
      <w:r w:rsidR="00327F01">
        <w:rPr>
          <w:rFonts w:ascii="Arial" w:hAnsi="Arial" w:cs="Arial"/>
          <w:sz w:val="22"/>
          <w:szCs w:val="22"/>
        </w:rPr>
        <w:t>es</w:t>
      </w:r>
      <w:r>
        <w:rPr>
          <w:rFonts w:ascii="Arial" w:hAnsi="Arial" w:cs="Arial"/>
          <w:sz w:val="22"/>
          <w:szCs w:val="22"/>
        </w:rPr>
        <w:t xml:space="preserve"> existía la convicción que para dimensionar los molinos SAG era necesario un pilotaje con “mineral representativo”. Hoy en día sabemos que no existe algo </w:t>
      </w:r>
      <w:r w:rsidR="00AF1B76">
        <w:rPr>
          <w:rFonts w:ascii="Arial" w:hAnsi="Arial" w:cs="Arial"/>
          <w:sz w:val="22"/>
          <w:szCs w:val="22"/>
        </w:rPr>
        <w:t xml:space="preserve">así </w:t>
      </w:r>
      <w:r>
        <w:rPr>
          <w:rFonts w:ascii="Arial" w:hAnsi="Arial" w:cs="Arial"/>
          <w:sz w:val="22"/>
          <w:szCs w:val="22"/>
        </w:rPr>
        <w:t xml:space="preserve">como una muestra representativa de </w:t>
      </w:r>
      <w:r w:rsidR="00AF1B76">
        <w:rPr>
          <w:rFonts w:ascii="Arial" w:hAnsi="Arial" w:cs="Arial"/>
          <w:sz w:val="22"/>
          <w:szCs w:val="22"/>
        </w:rPr>
        <w:t xml:space="preserve">la competencia del mineral de un cuerpo mineralizado. Aunque la </w:t>
      </w:r>
      <w:proofErr w:type="spellStart"/>
      <w:r w:rsidR="00AF1B76">
        <w:rPr>
          <w:rFonts w:ascii="Arial" w:hAnsi="Arial" w:cs="Arial"/>
          <w:sz w:val="22"/>
          <w:szCs w:val="22"/>
        </w:rPr>
        <w:t>geometalurgia</w:t>
      </w:r>
      <w:proofErr w:type="spellEnd"/>
      <w:r w:rsidR="00AF1B76">
        <w:rPr>
          <w:rFonts w:ascii="Arial" w:hAnsi="Arial" w:cs="Arial"/>
          <w:sz w:val="22"/>
          <w:szCs w:val="22"/>
        </w:rPr>
        <w:t xml:space="preserve"> tiene bastante tiempo desde su desarrollo inicial, recién durante el presente siglo existe opinión generalizada de su importancia para el desarrollo tanto del diseño, como de la operación de un circuito de conminución.</w:t>
      </w:r>
    </w:p>
    <w:p w14:paraId="6144D250" w14:textId="77777777" w:rsidR="00AF1B76" w:rsidRDefault="00AF1B76" w:rsidP="00687B0E">
      <w:pPr>
        <w:jc w:val="both"/>
        <w:rPr>
          <w:rFonts w:ascii="Arial" w:hAnsi="Arial" w:cs="Arial"/>
          <w:sz w:val="22"/>
          <w:szCs w:val="22"/>
        </w:rPr>
      </w:pPr>
      <w:r>
        <w:rPr>
          <w:rFonts w:ascii="Arial" w:hAnsi="Arial" w:cs="Arial"/>
          <w:sz w:val="22"/>
          <w:szCs w:val="22"/>
        </w:rPr>
        <w:t xml:space="preserve">La Figura </w:t>
      </w:r>
      <w:r w:rsidR="004B0EE2">
        <w:rPr>
          <w:rFonts w:ascii="Arial" w:hAnsi="Arial" w:cs="Arial"/>
          <w:sz w:val="22"/>
          <w:szCs w:val="22"/>
        </w:rPr>
        <w:t>4</w:t>
      </w:r>
      <w:r>
        <w:rPr>
          <w:rFonts w:ascii="Arial" w:hAnsi="Arial" w:cs="Arial"/>
          <w:sz w:val="22"/>
          <w:szCs w:val="22"/>
        </w:rPr>
        <w:t xml:space="preserve"> presenta un esquema simplificado del arreglo general del circuito de molienda del proyecto tambo. En dicho circuito se incluyó la posibilidad de repartir el underflow de la batería de hidrociclones entre el molino SAG y el molino de bolas. </w:t>
      </w:r>
    </w:p>
    <w:p w14:paraId="28451FEE" w14:textId="77777777" w:rsidR="007F3DF7" w:rsidRDefault="007F3DF7" w:rsidP="007F3DF7">
      <w:pPr>
        <w:jc w:val="center"/>
        <w:rPr>
          <w:rFonts w:ascii="Arial" w:hAnsi="Arial" w:cs="Arial"/>
          <w:sz w:val="22"/>
          <w:szCs w:val="22"/>
        </w:rPr>
      </w:pPr>
      <w:r w:rsidRPr="007F3DF7">
        <w:rPr>
          <w:noProof/>
        </w:rPr>
        <w:drawing>
          <wp:inline distT="0" distB="0" distL="0" distR="0" wp14:anchorId="3D343051" wp14:editId="162E63C0">
            <wp:extent cx="2493818" cy="2566722"/>
            <wp:effectExtent l="0" t="0" r="1905"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14873" cy="2588393"/>
                    </a:xfrm>
                    <a:prstGeom prst="rect">
                      <a:avLst/>
                    </a:prstGeom>
                    <a:noFill/>
                    <a:ln>
                      <a:noFill/>
                    </a:ln>
                  </pic:spPr>
                </pic:pic>
              </a:graphicData>
            </a:graphic>
          </wp:inline>
        </w:drawing>
      </w:r>
    </w:p>
    <w:p w14:paraId="7EE6B144" w14:textId="774316AF" w:rsidR="00B77EEE" w:rsidRDefault="00B77EEE" w:rsidP="007F3DF7">
      <w:pPr>
        <w:jc w:val="center"/>
        <w:rPr>
          <w:rFonts w:ascii="Arial" w:hAnsi="Arial" w:cs="Arial"/>
          <w:sz w:val="22"/>
          <w:szCs w:val="22"/>
        </w:rPr>
      </w:pPr>
      <w:r w:rsidRPr="00CB698F">
        <w:rPr>
          <w:rFonts w:ascii="Arial" w:hAnsi="Arial" w:cs="Arial"/>
          <w:b/>
          <w:sz w:val="22"/>
          <w:szCs w:val="22"/>
        </w:rPr>
        <w:t xml:space="preserve">Figura </w:t>
      </w:r>
      <w:r w:rsidR="004B0EE2">
        <w:rPr>
          <w:rFonts w:ascii="Arial" w:hAnsi="Arial" w:cs="Arial"/>
          <w:b/>
          <w:sz w:val="22"/>
          <w:szCs w:val="22"/>
        </w:rPr>
        <w:t>4</w:t>
      </w:r>
      <w:r w:rsidRPr="00687B0E">
        <w:rPr>
          <w:rFonts w:ascii="Arial" w:hAnsi="Arial" w:cs="Arial"/>
          <w:sz w:val="22"/>
          <w:szCs w:val="22"/>
        </w:rPr>
        <w:t xml:space="preserve"> – </w:t>
      </w:r>
      <w:r w:rsidR="00CB698F">
        <w:rPr>
          <w:rFonts w:ascii="Arial" w:hAnsi="Arial" w:cs="Arial"/>
          <w:sz w:val="22"/>
          <w:szCs w:val="22"/>
        </w:rPr>
        <w:t>Esquema Circuito Molienda Tambo Project</w:t>
      </w:r>
    </w:p>
    <w:p w14:paraId="63CA3A9F" w14:textId="6037DA20" w:rsidR="00E36F0B" w:rsidRDefault="00E36F0B" w:rsidP="007F3DF7">
      <w:pPr>
        <w:jc w:val="center"/>
        <w:rPr>
          <w:rFonts w:ascii="Arial" w:hAnsi="Arial" w:cs="Arial"/>
          <w:sz w:val="22"/>
          <w:szCs w:val="22"/>
        </w:rPr>
      </w:pPr>
    </w:p>
    <w:p w14:paraId="59B7DAD6" w14:textId="00EDB0FD" w:rsidR="00E36F0B" w:rsidRDefault="00716EC5" w:rsidP="00716EC5">
      <w:pPr>
        <w:jc w:val="both"/>
        <w:rPr>
          <w:rFonts w:ascii="Arial" w:hAnsi="Arial" w:cs="Arial"/>
          <w:sz w:val="22"/>
          <w:szCs w:val="22"/>
        </w:rPr>
      </w:pPr>
      <w:r>
        <w:rPr>
          <w:rFonts w:ascii="Arial" w:hAnsi="Arial" w:cs="Arial"/>
          <w:sz w:val="22"/>
          <w:szCs w:val="22"/>
        </w:rPr>
        <w:t xml:space="preserve">La Tabla </w:t>
      </w:r>
      <w:proofErr w:type="spellStart"/>
      <w:r>
        <w:rPr>
          <w:rFonts w:ascii="Arial" w:hAnsi="Arial" w:cs="Arial"/>
          <w:sz w:val="22"/>
          <w:szCs w:val="22"/>
        </w:rPr>
        <w:t>N°</w:t>
      </w:r>
      <w:proofErr w:type="spellEnd"/>
      <w:r>
        <w:rPr>
          <w:rFonts w:ascii="Arial" w:hAnsi="Arial" w:cs="Arial"/>
          <w:sz w:val="22"/>
          <w:szCs w:val="22"/>
        </w:rPr>
        <w:t xml:space="preserve"> 1 muestra la aplicación del modelo de Austin a la estimación de la potencia que puede tomar el molino SAG seleccionado para el proyecto Tambo.</w:t>
      </w:r>
      <w:r w:rsidR="006E2E93">
        <w:rPr>
          <w:rFonts w:ascii="Arial" w:hAnsi="Arial" w:cs="Arial"/>
          <w:sz w:val="22"/>
          <w:szCs w:val="22"/>
        </w:rPr>
        <w:t xml:space="preserve"> El molino SAG seleccionado para Tambo fue un </w:t>
      </w:r>
      <w:proofErr w:type="spellStart"/>
      <w:r w:rsidR="006E2E93">
        <w:rPr>
          <w:rFonts w:ascii="Arial" w:hAnsi="Arial" w:cs="Arial"/>
          <w:sz w:val="22"/>
          <w:szCs w:val="22"/>
        </w:rPr>
        <w:t>Svedala</w:t>
      </w:r>
      <w:proofErr w:type="spellEnd"/>
      <w:r w:rsidR="006E2E93">
        <w:rPr>
          <w:rFonts w:ascii="Arial" w:hAnsi="Arial" w:cs="Arial"/>
          <w:sz w:val="22"/>
          <w:szCs w:val="22"/>
        </w:rPr>
        <w:t xml:space="preserve"> de Allis Mineral </w:t>
      </w:r>
      <w:proofErr w:type="spellStart"/>
      <w:r w:rsidR="006E2E93">
        <w:rPr>
          <w:rFonts w:ascii="Arial" w:hAnsi="Arial" w:cs="Arial"/>
          <w:sz w:val="22"/>
          <w:szCs w:val="22"/>
        </w:rPr>
        <w:t>Systems</w:t>
      </w:r>
      <w:proofErr w:type="spellEnd"/>
      <w:r w:rsidR="006E2E93">
        <w:rPr>
          <w:rFonts w:ascii="Arial" w:hAnsi="Arial" w:cs="Arial"/>
          <w:sz w:val="22"/>
          <w:szCs w:val="22"/>
        </w:rPr>
        <w:t xml:space="preserve"> de 20 ft de diámetro por 12 ft de largo, equipado con un accionamiento piñón corona</w:t>
      </w:r>
      <w:r w:rsidR="000362CE">
        <w:rPr>
          <w:rFonts w:ascii="Arial" w:hAnsi="Arial" w:cs="Arial"/>
          <w:sz w:val="22"/>
          <w:szCs w:val="22"/>
        </w:rPr>
        <w:t xml:space="preserve"> motor de 200 rpm de 4100 kW y embrague EATON.</w:t>
      </w:r>
    </w:p>
    <w:p w14:paraId="78693162" w14:textId="2A21D54B" w:rsidR="00E36F0B" w:rsidRDefault="00E36F0B" w:rsidP="007F3DF7">
      <w:pPr>
        <w:jc w:val="center"/>
        <w:rPr>
          <w:rFonts w:ascii="Arial" w:hAnsi="Arial" w:cs="Arial"/>
          <w:sz w:val="22"/>
          <w:szCs w:val="22"/>
        </w:rPr>
      </w:pPr>
    </w:p>
    <w:p w14:paraId="0FF0304C" w14:textId="7D8E8761" w:rsidR="00716EC5" w:rsidRDefault="00716EC5" w:rsidP="007F3DF7">
      <w:pPr>
        <w:jc w:val="center"/>
        <w:rPr>
          <w:rFonts w:ascii="Arial" w:hAnsi="Arial" w:cs="Arial"/>
          <w:sz w:val="22"/>
          <w:szCs w:val="22"/>
        </w:rPr>
      </w:pPr>
      <w:r>
        <w:rPr>
          <w:rFonts w:ascii="Arial" w:hAnsi="Arial" w:cs="Arial"/>
          <w:sz w:val="22"/>
          <w:szCs w:val="22"/>
        </w:rPr>
        <w:t xml:space="preserve">Tabla </w:t>
      </w:r>
      <w:proofErr w:type="spellStart"/>
      <w:r>
        <w:rPr>
          <w:rFonts w:ascii="Arial" w:hAnsi="Arial" w:cs="Arial"/>
          <w:sz w:val="22"/>
          <w:szCs w:val="22"/>
        </w:rPr>
        <w:t>N°</w:t>
      </w:r>
      <w:proofErr w:type="spellEnd"/>
      <w:r>
        <w:rPr>
          <w:rFonts w:ascii="Arial" w:hAnsi="Arial" w:cs="Arial"/>
          <w:sz w:val="22"/>
          <w:szCs w:val="22"/>
        </w:rPr>
        <w:t xml:space="preserve"> 1 Estimación Potencia Molino SAG Tambo</w:t>
      </w:r>
    </w:p>
    <w:p w14:paraId="53C7B345" w14:textId="39AB8DC3" w:rsidR="00E36F0B" w:rsidRDefault="00716EC5" w:rsidP="007F3DF7">
      <w:pPr>
        <w:jc w:val="center"/>
        <w:rPr>
          <w:rFonts w:ascii="Arial" w:hAnsi="Arial" w:cs="Arial"/>
          <w:sz w:val="22"/>
          <w:szCs w:val="22"/>
        </w:rPr>
      </w:pPr>
      <w:r w:rsidRPr="00716EC5">
        <w:drawing>
          <wp:inline distT="0" distB="0" distL="0" distR="0" wp14:anchorId="3C43C3CA" wp14:editId="2C992D8D">
            <wp:extent cx="3762375" cy="5010150"/>
            <wp:effectExtent l="0" t="0" r="9525"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62375" cy="5010150"/>
                    </a:xfrm>
                    <a:prstGeom prst="rect">
                      <a:avLst/>
                    </a:prstGeom>
                    <a:noFill/>
                    <a:ln>
                      <a:noFill/>
                    </a:ln>
                  </pic:spPr>
                </pic:pic>
              </a:graphicData>
            </a:graphic>
          </wp:inline>
        </w:drawing>
      </w:r>
    </w:p>
    <w:p w14:paraId="056A3FFF" w14:textId="2E66D82F" w:rsidR="000362CE" w:rsidRDefault="000362CE" w:rsidP="000362CE">
      <w:pPr>
        <w:jc w:val="both"/>
        <w:rPr>
          <w:rFonts w:ascii="Arial" w:hAnsi="Arial" w:cs="Arial"/>
          <w:sz w:val="22"/>
          <w:szCs w:val="22"/>
        </w:rPr>
      </w:pPr>
      <w:r>
        <w:rPr>
          <w:rFonts w:ascii="Arial" w:hAnsi="Arial" w:cs="Arial"/>
          <w:sz w:val="22"/>
          <w:szCs w:val="22"/>
        </w:rPr>
        <w:t xml:space="preserve">La Tabla </w:t>
      </w:r>
      <w:proofErr w:type="spellStart"/>
      <w:r>
        <w:rPr>
          <w:rFonts w:ascii="Arial" w:hAnsi="Arial" w:cs="Arial"/>
          <w:sz w:val="22"/>
          <w:szCs w:val="22"/>
        </w:rPr>
        <w:t>N°</w:t>
      </w:r>
      <w:proofErr w:type="spellEnd"/>
      <w:r>
        <w:rPr>
          <w:rFonts w:ascii="Arial" w:hAnsi="Arial" w:cs="Arial"/>
          <w:sz w:val="22"/>
          <w:szCs w:val="22"/>
        </w:rPr>
        <w:t xml:space="preserve"> 1 muestra que aplicando el modelo de Austin para una carga de 10% de bolas (lo cual en 1994 era usual para molinos SAG), el molino debería ser capaz de tomar 3894 kW de potencia en el manto. Las pérdidas de 5% en los componentes del accionamiento se consideran bajas y seguramente son mayores. Sin embargo, con este equipo, al parecer se eligió un motor demasiado ajustado</w:t>
      </w:r>
      <w:r w:rsidR="00A4405B">
        <w:rPr>
          <w:rFonts w:ascii="Arial" w:hAnsi="Arial" w:cs="Arial"/>
          <w:sz w:val="22"/>
          <w:szCs w:val="22"/>
        </w:rPr>
        <w:t>. En esa oportunidad se trabajó con ingenieros de proceso de la firma consultora y con apoyo del proveedor.</w:t>
      </w:r>
    </w:p>
    <w:p w14:paraId="732B8CAA" w14:textId="2B983B6A" w:rsidR="00AF1B76" w:rsidRDefault="003E4B2C" w:rsidP="00AF1B76">
      <w:pPr>
        <w:jc w:val="both"/>
        <w:rPr>
          <w:rFonts w:ascii="Arial" w:hAnsi="Arial" w:cs="Arial"/>
          <w:sz w:val="22"/>
          <w:szCs w:val="22"/>
        </w:rPr>
      </w:pPr>
      <w:r>
        <w:rPr>
          <w:rFonts w:ascii="Arial" w:hAnsi="Arial" w:cs="Arial"/>
          <w:sz w:val="22"/>
          <w:szCs w:val="22"/>
        </w:rPr>
        <w:t xml:space="preserve">Actualmente existen decenas de consultores expertos en conminución y varios ensayos a nivel de banco que permiten caracterizar la competencia y la dureza de un mineral. La dureza se caracteriza con el </w:t>
      </w:r>
      <w:proofErr w:type="gramStart"/>
      <w:r>
        <w:rPr>
          <w:rFonts w:ascii="Arial" w:hAnsi="Arial" w:cs="Arial"/>
          <w:sz w:val="22"/>
          <w:szCs w:val="22"/>
        </w:rPr>
        <w:t>clásico test</w:t>
      </w:r>
      <w:proofErr w:type="gramEnd"/>
      <w:r>
        <w:rPr>
          <w:rFonts w:ascii="Arial" w:hAnsi="Arial" w:cs="Arial"/>
          <w:sz w:val="22"/>
          <w:szCs w:val="22"/>
        </w:rPr>
        <w:t xml:space="preserve"> de Bond</w:t>
      </w:r>
      <w:r w:rsidR="002638CB">
        <w:rPr>
          <w:rStyle w:val="Refdenotaalpie"/>
          <w:rFonts w:ascii="Arial" w:hAnsi="Arial" w:cs="Arial"/>
          <w:sz w:val="22"/>
          <w:szCs w:val="22"/>
        </w:rPr>
        <w:footnoteReference w:id="1"/>
      </w:r>
      <w:r>
        <w:rPr>
          <w:rFonts w:ascii="Arial" w:hAnsi="Arial" w:cs="Arial"/>
          <w:sz w:val="22"/>
          <w:szCs w:val="22"/>
        </w:rPr>
        <w:t xml:space="preserve"> para molinos de bolas, aunque han aparecido nuevos criterios para los factores de corrección. Se sabe que la resistencia a la </w:t>
      </w:r>
      <w:r>
        <w:rPr>
          <w:rFonts w:ascii="Arial" w:hAnsi="Arial" w:cs="Arial"/>
          <w:sz w:val="22"/>
          <w:szCs w:val="22"/>
        </w:rPr>
        <w:lastRenderedPageBreak/>
        <w:t xml:space="preserve">fragmentación del mineral mediante molinos rotatorios depende también del rango de tamaño de las rocas a moler. Por esta razón se habla de dureza de un mineral cuando el rango de tamaño para las pruebas de molienda es inferior a tres mm. En </w:t>
      </w:r>
      <w:r w:rsidR="003775D6">
        <w:rPr>
          <w:rFonts w:ascii="Arial" w:hAnsi="Arial" w:cs="Arial"/>
          <w:sz w:val="22"/>
          <w:szCs w:val="22"/>
        </w:rPr>
        <w:t>cambio,</w:t>
      </w:r>
      <w:r>
        <w:rPr>
          <w:rFonts w:ascii="Arial" w:hAnsi="Arial" w:cs="Arial"/>
          <w:sz w:val="22"/>
          <w:szCs w:val="22"/>
        </w:rPr>
        <w:t xml:space="preserve"> para el rango entre 15 - 75 mm, se habla de competencia </w:t>
      </w:r>
      <w:r w:rsidR="003775D6">
        <w:rPr>
          <w:rFonts w:ascii="Arial" w:hAnsi="Arial" w:cs="Arial"/>
          <w:sz w:val="22"/>
          <w:szCs w:val="22"/>
        </w:rPr>
        <w:t xml:space="preserve">del mineral </w:t>
      </w:r>
      <w:r>
        <w:rPr>
          <w:rFonts w:ascii="Arial" w:hAnsi="Arial" w:cs="Arial"/>
          <w:sz w:val="22"/>
          <w:szCs w:val="22"/>
        </w:rPr>
        <w:t>para referirse a la resistencia de las partículas a la fractura.</w:t>
      </w:r>
      <w:r w:rsidR="003775D6">
        <w:rPr>
          <w:rFonts w:ascii="Arial" w:hAnsi="Arial" w:cs="Arial"/>
          <w:sz w:val="22"/>
          <w:szCs w:val="22"/>
        </w:rPr>
        <w:t xml:space="preserve"> Existe consenso en que la verdadera pregunta es acerca del conocimiento de la variabilidad dentro del yacimiento. Para esto se definen dominios geometalúrgicos, los cuales no corresponden necesariamente a los dominios geológicos cuya caracterización busca definir el modelo geológico. En cambio, el modelo de bloques para una minería del yacimiento puede contener información del comportamiento metalúrgico de los distintos dominios definidos en base a dichos criterios metalúrgicos.</w:t>
      </w:r>
    </w:p>
    <w:p w14:paraId="68C04579" w14:textId="77777777" w:rsidR="00CB3807" w:rsidRDefault="00CB3807" w:rsidP="00AF1B76">
      <w:pPr>
        <w:jc w:val="both"/>
        <w:rPr>
          <w:rFonts w:ascii="Arial" w:hAnsi="Arial" w:cs="Arial"/>
          <w:sz w:val="22"/>
          <w:szCs w:val="22"/>
        </w:rPr>
      </w:pPr>
      <w:proofErr w:type="gramStart"/>
      <w:r>
        <w:rPr>
          <w:rFonts w:ascii="Arial" w:hAnsi="Arial" w:cs="Arial"/>
          <w:sz w:val="22"/>
          <w:szCs w:val="22"/>
        </w:rPr>
        <w:t>El test</w:t>
      </w:r>
      <w:proofErr w:type="gramEnd"/>
      <w:r>
        <w:rPr>
          <w:rFonts w:ascii="Arial" w:hAnsi="Arial" w:cs="Arial"/>
          <w:sz w:val="22"/>
          <w:szCs w:val="22"/>
        </w:rPr>
        <w:t xml:space="preserve"> de Bond para molinos de bolas requiere definir claramente los siguientes aspectos: Las unidades del Work Index (métricas o imperiales), en kWh/t, y la malla de corte, la cual debe elegirse según la tarea de molienda que se desea realizar a nivel industrial. Existen varios factores de corrección, de los cuales el F3 (corrección por diámetro del molino industrial), después de Rowland tiene un valor máximo de 0.91</w:t>
      </w:r>
      <w:r w:rsidR="00CB59EF">
        <w:rPr>
          <w:rFonts w:ascii="Arial" w:hAnsi="Arial" w:cs="Arial"/>
          <w:sz w:val="22"/>
          <w:szCs w:val="22"/>
        </w:rPr>
        <w:t xml:space="preserve"> para molinos de diámetros mayores a 12.5 ft. El factor F3 de Bond tiende a disminuir </w:t>
      </w:r>
      <w:r w:rsidR="005128A2">
        <w:rPr>
          <w:rFonts w:ascii="Arial" w:hAnsi="Arial" w:cs="Arial"/>
          <w:sz w:val="22"/>
          <w:szCs w:val="22"/>
        </w:rPr>
        <w:t>con el aumento de diámetro del molino.</w:t>
      </w:r>
      <w:r w:rsidR="00984804">
        <w:rPr>
          <w:rFonts w:ascii="Arial" w:hAnsi="Arial" w:cs="Arial"/>
          <w:sz w:val="22"/>
          <w:szCs w:val="22"/>
        </w:rPr>
        <w:t xml:space="preserve"> La Figura </w:t>
      </w:r>
      <w:r w:rsidR="004B0EE2">
        <w:rPr>
          <w:rFonts w:ascii="Arial" w:hAnsi="Arial" w:cs="Arial"/>
          <w:sz w:val="22"/>
          <w:szCs w:val="22"/>
        </w:rPr>
        <w:t>5</w:t>
      </w:r>
      <w:r w:rsidR="00984804">
        <w:rPr>
          <w:rFonts w:ascii="Arial" w:hAnsi="Arial" w:cs="Arial"/>
          <w:sz w:val="22"/>
          <w:szCs w:val="22"/>
        </w:rPr>
        <w:t xml:space="preserve"> muestra el factor EF3 según Bond y según Rowland.</w:t>
      </w:r>
    </w:p>
    <w:p w14:paraId="33362C91" w14:textId="77777777" w:rsidR="00984804" w:rsidRDefault="00984804" w:rsidP="00AF1B76">
      <w:pPr>
        <w:jc w:val="both"/>
        <w:rPr>
          <w:rFonts w:ascii="Arial" w:hAnsi="Arial" w:cs="Arial"/>
          <w:sz w:val="22"/>
          <w:szCs w:val="22"/>
        </w:rPr>
      </w:pPr>
      <w:r>
        <w:rPr>
          <w:noProof/>
        </w:rPr>
        <w:drawing>
          <wp:inline distT="0" distB="0" distL="0" distR="0" wp14:anchorId="0CB58BCE" wp14:editId="2BC10327">
            <wp:extent cx="5612130" cy="3094990"/>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612130" cy="3094990"/>
                    </a:xfrm>
                    <a:prstGeom prst="rect">
                      <a:avLst/>
                    </a:prstGeom>
                  </pic:spPr>
                </pic:pic>
              </a:graphicData>
            </a:graphic>
          </wp:inline>
        </w:drawing>
      </w:r>
    </w:p>
    <w:p w14:paraId="405888F3" w14:textId="77777777" w:rsidR="005128A2" w:rsidRDefault="00984804" w:rsidP="00984804">
      <w:pPr>
        <w:jc w:val="center"/>
        <w:rPr>
          <w:rFonts w:ascii="Arial" w:hAnsi="Arial" w:cs="Arial"/>
          <w:sz w:val="22"/>
          <w:szCs w:val="22"/>
        </w:rPr>
      </w:pPr>
      <w:r w:rsidRPr="00CB698F">
        <w:rPr>
          <w:rFonts w:ascii="Arial" w:hAnsi="Arial" w:cs="Arial"/>
          <w:b/>
          <w:sz w:val="22"/>
          <w:szCs w:val="22"/>
        </w:rPr>
        <w:t xml:space="preserve">Figura </w:t>
      </w:r>
      <w:r w:rsidR="004B0EE2">
        <w:rPr>
          <w:rFonts w:ascii="Arial" w:hAnsi="Arial" w:cs="Arial"/>
          <w:b/>
          <w:sz w:val="22"/>
          <w:szCs w:val="22"/>
        </w:rPr>
        <w:t>5</w:t>
      </w:r>
      <w:r w:rsidRPr="00687B0E">
        <w:rPr>
          <w:rFonts w:ascii="Arial" w:hAnsi="Arial" w:cs="Arial"/>
          <w:sz w:val="22"/>
          <w:szCs w:val="22"/>
        </w:rPr>
        <w:t xml:space="preserve"> – </w:t>
      </w:r>
      <w:r>
        <w:rPr>
          <w:rFonts w:ascii="Arial" w:hAnsi="Arial" w:cs="Arial"/>
          <w:sz w:val="22"/>
          <w:szCs w:val="22"/>
        </w:rPr>
        <w:t>Factor EF3 Corrección por Diámetro Molino de Bolas</w:t>
      </w:r>
    </w:p>
    <w:p w14:paraId="1F8A96B0" w14:textId="77777777" w:rsidR="00984804" w:rsidRDefault="00184F1C" w:rsidP="00E36F0B">
      <w:pPr>
        <w:jc w:val="both"/>
        <w:rPr>
          <w:rFonts w:ascii="Arial" w:hAnsi="Arial" w:cs="Arial"/>
          <w:sz w:val="22"/>
          <w:szCs w:val="22"/>
        </w:rPr>
      </w:pPr>
      <w:r>
        <w:rPr>
          <w:rFonts w:ascii="Arial" w:hAnsi="Arial" w:cs="Arial"/>
          <w:sz w:val="22"/>
          <w:szCs w:val="22"/>
        </w:rPr>
        <w:t>Como el modelo de Bond usó datos empíricos con un molino de 8 ft de diámetro y además fue desarrollado para una alimentación desde chancado secundario-terciario o molinos de barras, cuando se emplea dicho modelo con una alimentación proveniente de un molino SAG</w:t>
      </w:r>
      <w:r w:rsidR="002332B8">
        <w:rPr>
          <w:rFonts w:ascii="Arial" w:hAnsi="Arial" w:cs="Arial"/>
          <w:sz w:val="22"/>
          <w:szCs w:val="22"/>
        </w:rPr>
        <w:t xml:space="preserve"> ocurre que se debe aplicar otro factor ya que el producto de un molino SAG contiene más finos que el producto de los circuitos que usó Bond. Este factor de “finos” del SAG es abordado con la analogía del hidrociclón fantasma en el modelo JKSi</w:t>
      </w:r>
      <w:r w:rsidR="00F31B41">
        <w:rPr>
          <w:rFonts w:ascii="Arial" w:hAnsi="Arial" w:cs="Arial"/>
          <w:sz w:val="22"/>
          <w:szCs w:val="22"/>
        </w:rPr>
        <w:t>m</w:t>
      </w:r>
      <w:r w:rsidR="002332B8">
        <w:rPr>
          <w:rFonts w:ascii="Arial" w:hAnsi="Arial" w:cs="Arial"/>
          <w:sz w:val="22"/>
          <w:szCs w:val="22"/>
        </w:rPr>
        <w:t xml:space="preserve">Met. La idea detrás </w:t>
      </w:r>
      <w:r w:rsidR="002332B8">
        <w:rPr>
          <w:rFonts w:ascii="Arial" w:hAnsi="Arial" w:cs="Arial"/>
          <w:sz w:val="22"/>
          <w:szCs w:val="22"/>
        </w:rPr>
        <w:lastRenderedPageBreak/>
        <w:t>del “phantom cyclone” es que en un circuito cerrado inverso el material es clasificado antes de ingresar al molino de bolas y una fracción de finos tienen la oportunidad de salir inmediatamente por el overflow antes de pasar por el molino de bolas. Sabemos que la eficiencia de clasificación de un hidrociclón es de alrededor de 50% y empeora con elevados porcentajes de sólidos en la alimentación. Cuando se utiliza HPGR como chancador terciario antes de un molino de bolas no tiene sentido aplicar la analogía del hidrociclón fantasma.</w:t>
      </w:r>
    </w:p>
    <w:p w14:paraId="22C3B18F" w14:textId="77777777" w:rsidR="002332B8" w:rsidRDefault="0009783D" w:rsidP="00E36F0B">
      <w:pPr>
        <w:jc w:val="both"/>
        <w:rPr>
          <w:rFonts w:ascii="Arial" w:hAnsi="Arial" w:cs="Arial"/>
          <w:sz w:val="22"/>
          <w:szCs w:val="22"/>
        </w:rPr>
      </w:pPr>
      <w:r>
        <w:rPr>
          <w:rFonts w:ascii="Arial" w:hAnsi="Arial" w:cs="Arial"/>
          <w:sz w:val="22"/>
          <w:szCs w:val="22"/>
        </w:rPr>
        <w:t>El factor tamaño de alimentación EF4 es típicamente utilizado en el modelo de Bond aplicado a molienda secundaria con molinos de bolas en circuito inverso, es decir, la alimentación es clasificada antes de ingresar al molino.</w:t>
      </w:r>
    </w:p>
    <w:p w14:paraId="487F89B3" w14:textId="77777777" w:rsidR="0009783D" w:rsidRDefault="0009783D" w:rsidP="00E36F0B">
      <w:pPr>
        <w:jc w:val="both"/>
        <w:rPr>
          <w:rFonts w:ascii="Arial" w:hAnsi="Arial" w:cs="Arial"/>
          <w:sz w:val="22"/>
          <w:szCs w:val="22"/>
        </w:rPr>
      </w:pPr>
      <w:r>
        <w:rPr>
          <w:rFonts w:ascii="Arial" w:hAnsi="Arial" w:cs="Arial"/>
          <w:sz w:val="22"/>
          <w:szCs w:val="22"/>
        </w:rPr>
        <w:t>El método de Bond define un tamaño F</w:t>
      </w:r>
      <w:r w:rsidRPr="0009783D">
        <w:rPr>
          <w:rFonts w:ascii="Arial" w:hAnsi="Arial" w:cs="Arial"/>
          <w:sz w:val="22"/>
          <w:szCs w:val="22"/>
          <w:vertAlign w:val="subscript"/>
        </w:rPr>
        <w:t>o</w:t>
      </w:r>
      <w:r>
        <w:rPr>
          <w:rFonts w:ascii="Arial" w:hAnsi="Arial" w:cs="Arial"/>
          <w:sz w:val="22"/>
          <w:szCs w:val="22"/>
        </w:rPr>
        <w:t xml:space="preserve"> según la ecuación 1:</w:t>
      </w:r>
    </w:p>
    <w:p w14:paraId="5FD26E31" w14:textId="77777777" w:rsidR="0009783D" w:rsidRDefault="00F950D7" w:rsidP="00984804">
      <w:pPr>
        <w:jc w:val="both"/>
        <w:rPr>
          <w:rFonts w:ascii="Arial" w:hAnsi="Arial" w:cs="Arial"/>
          <w:sz w:val="22"/>
          <w:szCs w:val="22"/>
        </w:rPr>
      </w:pPr>
      <w:r>
        <w:rPr>
          <w:rFonts w:ascii="Arial" w:hAnsi="Arial" w:cs="Arial"/>
          <w:noProof/>
          <w:sz w:val="22"/>
          <w:szCs w:val="22"/>
        </w:rPr>
        <w:object w:dxaOrig="1440" w:dyaOrig="1440" w14:anchorId="26A2B4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5" o:spid="_x0000_s1026" type="#_x0000_t75" style="position:absolute;left:0;text-align:left;margin-left:163.95pt;margin-top:19.95pt;width:114pt;height:56pt;z-index:251658240;visibility:visible">
            <v:imagedata r:id="rId14" o:title=""/>
          </v:shape>
          <o:OLEObject Type="Embed" ProgID="Unknown" ShapeID="Object 5" DrawAspect="Content" ObjectID="_1702480553" r:id="rId15"/>
        </w:object>
      </w:r>
    </w:p>
    <w:p w14:paraId="26DA49A9" w14:textId="77777777" w:rsidR="0009783D" w:rsidRDefault="0009783D" w:rsidP="0009783D">
      <w:pPr>
        <w:jc w:val="right"/>
        <w:rPr>
          <w:rFonts w:ascii="Arial" w:hAnsi="Arial" w:cs="Arial"/>
          <w:sz w:val="22"/>
          <w:szCs w:val="22"/>
        </w:rPr>
      </w:pPr>
    </w:p>
    <w:p w14:paraId="1F48958A" w14:textId="77777777" w:rsidR="0009783D" w:rsidRDefault="0009783D" w:rsidP="0009783D">
      <w:pPr>
        <w:tabs>
          <w:tab w:val="left" w:pos="7088"/>
        </w:tabs>
        <w:rPr>
          <w:rFonts w:ascii="Arial" w:hAnsi="Arial" w:cs="Arial"/>
          <w:sz w:val="22"/>
          <w:szCs w:val="22"/>
        </w:rPr>
      </w:pPr>
      <w:r>
        <w:rPr>
          <w:rFonts w:ascii="Arial" w:hAnsi="Arial" w:cs="Arial"/>
          <w:sz w:val="22"/>
          <w:szCs w:val="22"/>
        </w:rPr>
        <w:tab/>
        <w:t>1</w:t>
      </w:r>
    </w:p>
    <w:p w14:paraId="736CFCC4" w14:textId="77777777" w:rsidR="00781B89" w:rsidRDefault="00781B89" w:rsidP="0009783D">
      <w:pPr>
        <w:tabs>
          <w:tab w:val="left" w:pos="7088"/>
        </w:tabs>
        <w:rPr>
          <w:rFonts w:ascii="Arial" w:hAnsi="Arial" w:cs="Arial"/>
          <w:sz w:val="22"/>
          <w:szCs w:val="22"/>
        </w:rPr>
      </w:pPr>
    </w:p>
    <w:p w14:paraId="3E9D8B00" w14:textId="66D779EA" w:rsidR="0009783D" w:rsidRDefault="0009783D" w:rsidP="00E36F0B">
      <w:pPr>
        <w:tabs>
          <w:tab w:val="left" w:pos="7088"/>
        </w:tabs>
        <w:jc w:val="both"/>
        <w:rPr>
          <w:rFonts w:ascii="Arial" w:hAnsi="Arial" w:cs="Arial"/>
          <w:sz w:val="22"/>
          <w:szCs w:val="22"/>
        </w:rPr>
      </w:pPr>
      <w:proofErr w:type="spellStart"/>
      <w:r>
        <w:rPr>
          <w:rFonts w:ascii="Arial" w:hAnsi="Arial" w:cs="Arial"/>
          <w:sz w:val="22"/>
          <w:szCs w:val="22"/>
        </w:rPr>
        <w:t>Wi</w:t>
      </w:r>
      <w:proofErr w:type="spellEnd"/>
      <w:r>
        <w:rPr>
          <w:rFonts w:ascii="Arial" w:hAnsi="Arial" w:cs="Arial"/>
          <w:sz w:val="22"/>
          <w:szCs w:val="22"/>
        </w:rPr>
        <w:t xml:space="preserve"> es el “</w:t>
      </w:r>
      <w:proofErr w:type="spellStart"/>
      <w:r>
        <w:rPr>
          <w:rFonts w:ascii="Arial" w:hAnsi="Arial" w:cs="Arial"/>
          <w:sz w:val="22"/>
          <w:szCs w:val="22"/>
        </w:rPr>
        <w:t>work</w:t>
      </w:r>
      <w:proofErr w:type="spellEnd"/>
      <w:r>
        <w:rPr>
          <w:rFonts w:ascii="Arial" w:hAnsi="Arial" w:cs="Arial"/>
          <w:sz w:val="22"/>
          <w:szCs w:val="22"/>
        </w:rPr>
        <w:t xml:space="preserve"> </w:t>
      </w:r>
      <w:proofErr w:type="spellStart"/>
      <w:r>
        <w:rPr>
          <w:rFonts w:ascii="Arial" w:hAnsi="Arial" w:cs="Arial"/>
          <w:sz w:val="22"/>
          <w:szCs w:val="22"/>
        </w:rPr>
        <w:t>index</w:t>
      </w:r>
      <w:proofErr w:type="spellEnd"/>
      <w:r>
        <w:rPr>
          <w:rFonts w:ascii="Arial" w:hAnsi="Arial" w:cs="Arial"/>
          <w:sz w:val="22"/>
          <w:szCs w:val="22"/>
        </w:rPr>
        <w:t>” o Índice de Trabajo, determinado en prueba estándar bajo una malla dada y con una carga circulante de 250%.</w:t>
      </w:r>
    </w:p>
    <w:p w14:paraId="3CEA5DDC" w14:textId="77777777" w:rsidR="0009783D" w:rsidRDefault="0009783D" w:rsidP="00E36F0B">
      <w:pPr>
        <w:tabs>
          <w:tab w:val="left" w:pos="7088"/>
        </w:tabs>
        <w:jc w:val="both"/>
        <w:rPr>
          <w:rFonts w:ascii="Arial" w:hAnsi="Arial" w:cs="Arial"/>
          <w:sz w:val="22"/>
          <w:szCs w:val="22"/>
        </w:rPr>
      </w:pPr>
      <w:r>
        <w:rPr>
          <w:rFonts w:ascii="Arial" w:hAnsi="Arial" w:cs="Arial"/>
          <w:sz w:val="22"/>
          <w:szCs w:val="22"/>
        </w:rPr>
        <w:t xml:space="preserve">Para determinar el factor EF4 Bond define una razón de reducción </w:t>
      </w:r>
      <w:proofErr w:type="spellStart"/>
      <w:r>
        <w:rPr>
          <w:rFonts w:ascii="Arial" w:hAnsi="Arial" w:cs="Arial"/>
          <w:sz w:val="22"/>
          <w:szCs w:val="22"/>
        </w:rPr>
        <w:t>R</w:t>
      </w:r>
      <w:r w:rsidRPr="0009783D">
        <w:rPr>
          <w:rFonts w:ascii="Arial" w:hAnsi="Arial" w:cs="Arial"/>
          <w:sz w:val="22"/>
          <w:szCs w:val="22"/>
          <w:vertAlign w:val="subscript"/>
        </w:rPr>
        <w:t>r</w:t>
      </w:r>
      <w:proofErr w:type="spellEnd"/>
      <w:r>
        <w:rPr>
          <w:rFonts w:ascii="Arial" w:hAnsi="Arial" w:cs="Arial"/>
          <w:sz w:val="22"/>
          <w:szCs w:val="22"/>
        </w:rPr>
        <w:t xml:space="preserve"> según la ecuación 2:</w:t>
      </w:r>
    </w:p>
    <w:p w14:paraId="061F991E" w14:textId="77777777" w:rsidR="0009783D" w:rsidRDefault="00F950D7" w:rsidP="0009783D">
      <w:pPr>
        <w:tabs>
          <w:tab w:val="left" w:pos="7088"/>
        </w:tabs>
        <w:rPr>
          <w:rFonts w:ascii="Arial" w:hAnsi="Arial" w:cs="Arial"/>
          <w:sz w:val="22"/>
          <w:szCs w:val="22"/>
        </w:rPr>
      </w:pPr>
      <w:r>
        <w:rPr>
          <w:rFonts w:ascii="Arial" w:hAnsi="Arial" w:cs="Arial"/>
          <w:noProof/>
          <w:sz w:val="22"/>
          <w:szCs w:val="22"/>
        </w:rPr>
        <w:object w:dxaOrig="1440" w:dyaOrig="1440" w14:anchorId="4AE7075A">
          <v:shape id="Object 6" o:spid="_x0000_s1027" type="#_x0000_t75" style="position:absolute;margin-left:213.6pt;margin-top:15.85pt;width:48pt;height:34pt;z-index:251659264;visibility:visible">
            <v:imagedata r:id="rId16" o:title=""/>
          </v:shape>
          <o:OLEObject Type="Embed" ProgID="Unknown" ShapeID="Object 6" DrawAspect="Content" ObjectID="_1702480554" r:id="rId17"/>
        </w:object>
      </w:r>
    </w:p>
    <w:p w14:paraId="0541BF5C" w14:textId="77777777" w:rsidR="0009783D" w:rsidRDefault="0009783D" w:rsidP="0009783D">
      <w:pPr>
        <w:tabs>
          <w:tab w:val="left" w:pos="7088"/>
        </w:tabs>
        <w:rPr>
          <w:rFonts w:ascii="Arial" w:hAnsi="Arial" w:cs="Arial"/>
          <w:sz w:val="22"/>
          <w:szCs w:val="22"/>
        </w:rPr>
      </w:pPr>
      <w:r>
        <w:rPr>
          <w:rFonts w:ascii="Arial" w:hAnsi="Arial" w:cs="Arial"/>
          <w:sz w:val="22"/>
          <w:szCs w:val="22"/>
        </w:rPr>
        <w:tab/>
        <w:t>2</w:t>
      </w:r>
    </w:p>
    <w:p w14:paraId="4656ED62" w14:textId="77777777" w:rsidR="0062548A" w:rsidRDefault="0062548A" w:rsidP="0009783D">
      <w:pPr>
        <w:tabs>
          <w:tab w:val="left" w:pos="7088"/>
        </w:tabs>
        <w:rPr>
          <w:rFonts w:ascii="Arial" w:hAnsi="Arial" w:cs="Arial"/>
          <w:sz w:val="22"/>
          <w:szCs w:val="22"/>
        </w:rPr>
      </w:pPr>
    </w:p>
    <w:p w14:paraId="0FDDB4F3" w14:textId="77777777" w:rsidR="0009783D" w:rsidRDefault="0062548A" w:rsidP="0009783D">
      <w:pPr>
        <w:tabs>
          <w:tab w:val="left" w:pos="7088"/>
        </w:tabs>
        <w:rPr>
          <w:rFonts w:ascii="Arial" w:hAnsi="Arial" w:cs="Arial"/>
          <w:sz w:val="22"/>
          <w:szCs w:val="22"/>
        </w:rPr>
      </w:pPr>
      <w:r>
        <w:rPr>
          <w:rFonts w:ascii="Arial" w:hAnsi="Arial" w:cs="Arial"/>
          <w:sz w:val="22"/>
          <w:szCs w:val="22"/>
        </w:rPr>
        <w:t>Finalmente, EF4 se calcula con la ecuación 3:</w:t>
      </w:r>
    </w:p>
    <w:p w14:paraId="47739AC7" w14:textId="77777777" w:rsidR="0062548A" w:rsidRDefault="00F950D7" w:rsidP="0009783D">
      <w:pPr>
        <w:tabs>
          <w:tab w:val="left" w:pos="7088"/>
        </w:tabs>
        <w:rPr>
          <w:rFonts w:ascii="Arial" w:hAnsi="Arial" w:cs="Arial"/>
          <w:sz w:val="22"/>
          <w:szCs w:val="22"/>
        </w:rPr>
      </w:pPr>
      <w:r>
        <w:rPr>
          <w:rFonts w:ascii="Arial" w:hAnsi="Arial" w:cs="Arial"/>
          <w:noProof/>
          <w:sz w:val="22"/>
          <w:szCs w:val="22"/>
        </w:rPr>
        <w:object w:dxaOrig="1440" w:dyaOrig="1440" w14:anchorId="1C11DBD8">
          <v:shape id="Object 7" o:spid="_x0000_s1028" type="#_x0000_t75" style="position:absolute;margin-left:147.95pt;margin-top:5.55pt;width:146pt;height:51pt;z-index:251660288;visibility:visible">
            <v:imagedata r:id="rId18" o:title=""/>
          </v:shape>
          <o:OLEObject Type="Embed" ProgID="Unknown" ShapeID="Object 7" DrawAspect="Content" ObjectID="_1702480555" r:id="rId19"/>
        </w:object>
      </w:r>
    </w:p>
    <w:p w14:paraId="3905AF97" w14:textId="77777777" w:rsidR="0062548A" w:rsidRDefault="0062548A" w:rsidP="0009783D">
      <w:pPr>
        <w:tabs>
          <w:tab w:val="left" w:pos="7088"/>
        </w:tabs>
        <w:rPr>
          <w:rFonts w:ascii="Arial" w:hAnsi="Arial" w:cs="Arial"/>
          <w:sz w:val="22"/>
          <w:szCs w:val="22"/>
        </w:rPr>
      </w:pPr>
      <w:r>
        <w:rPr>
          <w:rFonts w:ascii="Arial" w:hAnsi="Arial" w:cs="Arial"/>
          <w:sz w:val="22"/>
          <w:szCs w:val="22"/>
        </w:rPr>
        <w:tab/>
        <w:t>3</w:t>
      </w:r>
    </w:p>
    <w:p w14:paraId="2A2E11E4" w14:textId="77777777" w:rsidR="0062548A" w:rsidRDefault="0062548A" w:rsidP="0009783D">
      <w:pPr>
        <w:tabs>
          <w:tab w:val="left" w:pos="7088"/>
        </w:tabs>
        <w:rPr>
          <w:rFonts w:ascii="Arial" w:hAnsi="Arial" w:cs="Arial"/>
          <w:sz w:val="22"/>
          <w:szCs w:val="22"/>
        </w:rPr>
      </w:pPr>
    </w:p>
    <w:p w14:paraId="44713018" w14:textId="77777777" w:rsidR="0009783D" w:rsidRDefault="0062548A" w:rsidP="00E36F0B">
      <w:pPr>
        <w:tabs>
          <w:tab w:val="left" w:pos="7088"/>
        </w:tabs>
        <w:jc w:val="both"/>
        <w:rPr>
          <w:rFonts w:ascii="Arial" w:hAnsi="Arial" w:cs="Arial"/>
          <w:sz w:val="22"/>
          <w:szCs w:val="22"/>
        </w:rPr>
      </w:pPr>
      <w:r>
        <w:rPr>
          <w:rFonts w:ascii="Arial" w:hAnsi="Arial" w:cs="Arial"/>
          <w:sz w:val="22"/>
          <w:szCs w:val="22"/>
        </w:rPr>
        <w:t>Una dificultad para aplicar la metodología descrita es la estimación del valor de F, que en el caso de alimentación a molino de bolas proveniente de un molino SAG se denomina tamaño de transferencia, T</w:t>
      </w:r>
      <w:r w:rsidRPr="00327F01">
        <w:rPr>
          <w:rFonts w:ascii="Arial" w:hAnsi="Arial" w:cs="Arial"/>
          <w:sz w:val="22"/>
          <w:szCs w:val="22"/>
          <w:vertAlign w:val="subscript"/>
        </w:rPr>
        <w:t>80</w:t>
      </w:r>
      <w:r>
        <w:rPr>
          <w:rFonts w:ascii="Arial" w:hAnsi="Arial" w:cs="Arial"/>
          <w:sz w:val="22"/>
          <w:szCs w:val="22"/>
        </w:rPr>
        <w:t xml:space="preserve"> = F = F</w:t>
      </w:r>
      <w:r w:rsidRPr="00327F01">
        <w:rPr>
          <w:rFonts w:ascii="Arial" w:hAnsi="Arial" w:cs="Arial"/>
          <w:sz w:val="22"/>
          <w:szCs w:val="22"/>
          <w:vertAlign w:val="subscript"/>
        </w:rPr>
        <w:t>80</w:t>
      </w:r>
      <w:r>
        <w:rPr>
          <w:rFonts w:ascii="Arial" w:hAnsi="Arial" w:cs="Arial"/>
          <w:sz w:val="22"/>
          <w:szCs w:val="22"/>
        </w:rPr>
        <w:t>, en las ecuaciones anteriores.</w:t>
      </w:r>
    </w:p>
    <w:p w14:paraId="454EE182" w14:textId="77777777" w:rsidR="0062548A" w:rsidRDefault="0062548A" w:rsidP="00E36F0B">
      <w:pPr>
        <w:tabs>
          <w:tab w:val="left" w:pos="7088"/>
        </w:tabs>
        <w:jc w:val="both"/>
        <w:rPr>
          <w:rFonts w:ascii="Arial" w:hAnsi="Arial" w:cs="Arial"/>
          <w:sz w:val="22"/>
          <w:szCs w:val="22"/>
        </w:rPr>
      </w:pPr>
      <w:r>
        <w:rPr>
          <w:rFonts w:ascii="Arial" w:hAnsi="Arial" w:cs="Arial"/>
          <w:sz w:val="22"/>
          <w:szCs w:val="22"/>
        </w:rPr>
        <w:t xml:space="preserve">La enorme gracia del modelo de Bond radica en su simplicidad que es tal que basta una planilla de cálculo Excel para obtener resultados con una aplicabilidad directa. Esto es </w:t>
      </w:r>
      <w:r>
        <w:rPr>
          <w:rFonts w:ascii="Arial" w:hAnsi="Arial" w:cs="Arial"/>
          <w:sz w:val="22"/>
          <w:szCs w:val="22"/>
        </w:rPr>
        <w:lastRenderedPageBreak/>
        <w:t>especialmente destacable en una época en que los modelos tipo balance poblacional tienden a convertirse en cajas negras desde donde salen resultados difíciles de escrutar.</w:t>
      </w:r>
    </w:p>
    <w:p w14:paraId="7E2E1B6E" w14:textId="77777777" w:rsidR="0062548A" w:rsidRDefault="0062548A" w:rsidP="00E36F0B">
      <w:pPr>
        <w:tabs>
          <w:tab w:val="left" w:pos="7088"/>
        </w:tabs>
        <w:jc w:val="both"/>
        <w:rPr>
          <w:rFonts w:ascii="Arial" w:hAnsi="Arial" w:cs="Arial"/>
          <w:sz w:val="22"/>
          <w:szCs w:val="22"/>
        </w:rPr>
      </w:pPr>
      <w:r>
        <w:rPr>
          <w:rFonts w:ascii="Arial" w:hAnsi="Arial" w:cs="Arial"/>
          <w:sz w:val="22"/>
          <w:szCs w:val="22"/>
        </w:rPr>
        <w:t xml:space="preserve">Los modelos de balance poblacional incluyen la tasa de molienda de cada clase de </w:t>
      </w:r>
      <w:r w:rsidR="006B30AD">
        <w:rPr>
          <w:rFonts w:ascii="Arial" w:hAnsi="Arial" w:cs="Arial"/>
          <w:sz w:val="22"/>
          <w:szCs w:val="22"/>
        </w:rPr>
        <w:t>tamaño y que se considera proporcional a la masa de partículas en dicha clase.</w:t>
      </w:r>
    </w:p>
    <w:p w14:paraId="321E0CC0" w14:textId="6DECE9F2" w:rsidR="00150301" w:rsidRDefault="006B30AD" w:rsidP="00E36F0B">
      <w:pPr>
        <w:tabs>
          <w:tab w:val="left" w:pos="7088"/>
        </w:tabs>
        <w:jc w:val="both"/>
        <w:rPr>
          <w:rFonts w:ascii="Arial" w:hAnsi="Arial" w:cs="Arial"/>
          <w:sz w:val="22"/>
          <w:szCs w:val="22"/>
        </w:rPr>
      </w:pPr>
      <w:r>
        <w:rPr>
          <w:rFonts w:ascii="Arial" w:hAnsi="Arial" w:cs="Arial"/>
          <w:sz w:val="22"/>
          <w:szCs w:val="22"/>
        </w:rPr>
        <w:t>Dejaremos para el final el gran tema de la selección de un molino SAG para una tasa de procesamiento dada. A continuación, se discutirán brevemente los modelos tipo brazo de torque para estimar la potencia que un molino dado puede tomar desde la red eléctrica.</w:t>
      </w:r>
    </w:p>
    <w:p w14:paraId="34D7D809" w14:textId="58953EBD" w:rsidR="0046121E" w:rsidRPr="0046121E" w:rsidRDefault="0046121E" w:rsidP="00150301">
      <w:pPr>
        <w:tabs>
          <w:tab w:val="left" w:pos="7088"/>
        </w:tabs>
        <w:rPr>
          <w:rFonts w:ascii="Arial" w:hAnsi="Arial" w:cs="Arial"/>
          <w:b/>
          <w:bCs/>
          <w:sz w:val="22"/>
          <w:szCs w:val="22"/>
        </w:rPr>
      </w:pPr>
      <w:r w:rsidRPr="0046121E">
        <w:rPr>
          <w:rFonts w:ascii="Arial" w:hAnsi="Arial" w:cs="Arial"/>
          <w:b/>
          <w:bCs/>
          <w:sz w:val="22"/>
          <w:szCs w:val="22"/>
        </w:rPr>
        <w:t xml:space="preserve">Modelo de </w:t>
      </w:r>
      <w:proofErr w:type="spellStart"/>
      <w:r w:rsidRPr="0046121E">
        <w:rPr>
          <w:rFonts w:ascii="Arial" w:hAnsi="Arial" w:cs="Arial"/>
          <w:b/>
          <w:bCs/>
          <w:sz w:val="22"/>
          <w:szCs w:val="22"/>
        </w:rPr>
        <w:t>Hogg</w:t>
      </w:r>
      <w:proofErr w:type="spellEnd"/>
      <w:r w:rsidRPr="0046121E">
        <w:rPr>
          <w:rFonts w:ascii="Arial" w:hAnsi="Arial" w:cs="Arial"/>
          <w:b/>
          <w:bCs/>
          <w:sz w:val="22"/>
          <w:szCs w:val="22"/>
        </w:rPr>
        <w:t xml:space="preserve"> y </w:t>
      </w:r>
      <w:proofErr w:type="spellStart"/>
      <w:r w:rsidRPr="0046121E">
        <w:rPr>
          <w:rFonts w:ascii="Arial" w:hAnsi="Arial" w:cs="Arial"/>
          <w:b/>
          <w:bCs/>
          <w:sz w:val="22"/>
          <w:szCs w:val="22"/>
        </w:rPr>
        <w:t>Fuerstenau</w:t>
      </w:r>
      <w:proofErr w:type="spellEnd"/>
    </w:p>
    <w:p w14:paraId="2F28BEA9" w14:textId="36702743" w:rsidR="00150301" w:rsidRDefault="00150301" w:rsidP="00150301">
      <w:pPr>
        <w:tabs>
          <w:tab w:val="left" w:pos="8364"/>
        </w:tabs>
        <w:rPr>
          <w:rFonts w:ascii="Arial" w:hAnsi="Arial" w:cs="Arial"/>
          <w:sz w:val="22"/>
          <w:szCs w:val="22"/>
        </w:rPr>
      </w:pPr>
      <w:r>
        <w:rPr>
          <w:noProof/>
        </w:rPr>
        <mc:AlternateContent>
          <mc:Choice Requires="wps">
            <w:drawing>
              <wp:anchor distT="0" distB="0" distL="114300" distR="114300" simplePos="0" relativeHeight="251664384" behindDoc="0" locked="0" layoutInCell="1" allowOverlap="1" wp14:anchorId="6BC2FB9D" wp14:editId="5B7B57A1">
                <wp:simplePos x="0" y="0"/>
                <wp:positionH relativeFrom="margin">
                  <wp:align>center</wp:align>
                </wp:positionH>
                <wp:positionV relativeFrom="paragraph">
                  <wp:posOffset>73110</wp:posOffset>
                </wp:positionV>
                <wp:extent cx="5117911" cy="680085"/>
                <wp:effectExtent l="0" t="0" r="0" b="0"/>
                <wp:wrapNone/>
                <wp:docPr id="9" name="2 CuadroTexto"/>
                <wp:cNvGraphicFramePr xmlns:a="http://schemas.openxmlformats.org/drawingml/2006/main"/>
                <a:graphic xmlns:a="http://schemas.openxmlformats.org/drawingml/2006/main">
                  <a:graphicData uri="http://schemas.microsoft.com/office/word/2010/wordprocessingShape">
                    <wps:wsp>
                      <wps:cNvSpPr txBox="1"/>
                      <wps:spPr>
                        <a:xfrm>
                          <a:off x="0" y="0"/>
                          <a:ext cx="5117911" cy="68008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0916240C" w14:textId="41232836" w:rsidR="00150301" w:rsidRPr="00150301" w:rsidRDefault="00150301" w:rsidP="00150301">
                            <w:pPr>
                              <w:rPr>
                                <w:rFonts w:ascii="Cambria Math" w:hAnsi="Cambria Math"/>
                                <w:i/>
                                <w:iCs/>
                                <w:color w:val="000000" w:themeColor="text1"/>
                                <w:sz w:val="28"/>
                                <w:szCs w:val="28"/>
                                <w:lang w:val="en-US"/>
                              </w:rPr>
                            </w:pPr>
                            <m:oMath>
                              <m:r>
                                <w:rPr>
                                  <w:rFonts w:ascii="Cambria Math" w:hAnsi="Cambria Math"/>
                                  <w:color w:val="000000" w:themeColor="text1"/>
                                  <w:sz w:val="28"/>
                                  <w:szCs w:val="28"/>
                                  <w:lang w:val="es-ES"/>
                                </w:rPr>
                                <m:t>P</m:t>
                              </m:r>
                              <m:r>
                                <w:rPr>
                                  <w:rFonts w:ascii="Cambria Math" w:hAnsi="Cambria Math"/>
                                  <w:color w:val="000000" w:themeColor="text1"/>
                                  <w:position w:val="-7"/>
                                  <w:sz w:val="28"/>
                                  <w:szCs w:val="28"/>
                                  <w:vertAlign w:val="subscript"/>
                                  <w:lang w:val="es-ES"/>
                                </w:rPr>
                                <m:t>S</m:t>
                              </m:r>
                              <m:r>
                                <w:rPr>
                                  <w:rFonts w:ascii="Cambria Math" w:hAnsi="Cambria Math"/>
                                  <w:color w:val="000000" w:themeColor="text1"/>
                                  <w:sz w:val="28"/>
                                  <w:szCs w:val="28"/>
                                  <w:lang w:val="en-US"/>
                                </w:rPr>
                                <m:t>=0.238*</m:t>
                              </m:r>
                              <m:r>
                                <w:rPr>
                                  <w:rFonts w:ascii="Cambria Math" w:hAnsi="Cambria Math"/>
                                  <w:color w:val="000000" w:themeColor="text1"/>
                                  <w:sz w:val="28"/>
                                  <w:szCs w:val="28"/>
                                  <w:lang w:val="es-ES"/>
                                </w:rPr>
                                <m:t>D</m:t>
                              </m:r>
                              <m:r>
                                <w:rPr>
                                  <w:rFonts w:ascii="Cambria Math" w:hAnsi="Cambria Math"/>
                                  <w:color w:val="000000" w:themeColor="text1"/>
                                  <w:position w:val="8"/>
                                  <w:sz w:val="28"/>
                                  <w:szCs w:val="28"/>
                                  <w:vertAlign w:val="superscript"/>
                                  <w:lang w:val="en-US"/>
                                </w:rPr>
                                <m:t>3.5</m:t>
                              </m:r>
                              <m:r>
                                <w:rPr>
                                  <w:rFonts w:ascii="Cambria Math" w:hAnsi="Cambria Math"/>
                                  <w:color w:val="000000" w:themeColor="text1"/>
                                  <w:sz w:val="28"/>
                                  <w:szCs w:val="28"/>
                                  <w:lang w:val="en-US"/>
                                </w:rPr>
                                <m:t>*</m:t>
                              </m:r>
                              <m:d>
                                <m:dPr>
                                  <m:ctrlPr>
                                    <w:rPr>
                                      <w:rFonts w:ascii="Cambria Math" w:eastAsiaTheme="minorEastAsia" w:hAnsi="Cambria Math"/>
                                      <w:i/>
                                      <w:iCs/>
                                      <w:color w:val="000000" w:themeColor="text1"/>
                                      <w:position w:val="8"/>
                                      <w:sz w:val="28"/>
                                      <w:szCs w:val="28"/>
                                      <w:vertAlign w:val="superscript"/>
                                      <w:lang w:val="es-ES"/>
                                    </w:rPr>
                                  </m:ctrlPr>
                                </m:dPr>
                                <m:e>
                                  <m:f>
                                    <m:fPr>
                                      <m:ctrlPr>
                                        <w:rPr>
                                          <w:rFonts w:ascii="Cambria Math" w:eastAsiaTheme="minorEastAsia" w:hAnsi="Cambria Math"/>
                                          <w:i/>
                                          <w:iCs/>
                                          <w:color w:val="000000" w:themeColor="text1"/>
                                          <w:sz w:val="28"/>
                                          <w:szCs w:val="28"/>
                                          <w:lang w:val="es-ES"/>
                                        </w:rPr>
                                      </m:ctrlPr>
                                    </m:fPr>
                                    <m:num>
                                      <m:r>
                                        <w:rPr>
                                          <w:rFonts w:ascii="Cambria Math" w:hAnsi="Cambria Math"/>
                                          <w:color w:val="000000" w:themeColor="text1"/>
                                          <w:sz w:val="28"/>
                                          <w:szCs w:val="28"/>
                                          <w:lang w:val="es-ES"/>
                                        </w:rPr>
                                        <m:t>L</m:t>
                                      </m:r>
                                    </m:num>
                                    <m:den>
                                      <m:r>
                                        <w:rPr>
                                          <w:rFonts w:ascii="Cambria Math" w:hAnsi="Cambria Math"/>
                                          <w:color w:val="000000" w:themeColor="text1"/>
                                          <w:sz w:val="28"/>
                                          <w:szCs w:val="28"/>
                                          <w:lang w:val="es-ES"/>
                                        </w:rPr>
                                        <m:t>D</m:t>
                                      </m:r>
                                    </m:den>
                                  </m:f>
                                </m:e>
                              </m:d>
                              <m:r>
                                <w:rPr>
                                  <w:rFonts w:ascii="Cambria Math" w:hAnsi="Cambria Math"/>
                                  <w:color w:val="000000" w:themeColor="text1"/>
                                  <w:sz w:val="28"/>
                                  <w:szCs w:val="28"/>
                                  <w:lang w:val="en-US"/>
                                </w:rPr>
                                <m:t>*</m:t>
                              </m:r>
                              <m:r>
                                <w:rPr>
                                  <w:rFonts w:ascii="Cambria Math" w:hAnsi="Cambria Math"/>
                                  <w:color w:val="000000" w:themeColor="text1"/>
                                  <w:sz w:val="28"/>
                                  <w:szCs w:val="28"/>
                                  <w:lang w:val="es-ES"/>
                                </w:rPr>
                                <m:t>V</m:t>
                              </m:r>
                              <m:r>
                                <w:rPr>
                                  <w:rFonts w:ascii="Cambria Math" w:hAnsi="Cambria Math"/>
                                  <w:color w:val="000000" w:themeColor="text1"/>
                                  <w:position w:val="-7"/>
                                  <w:sz w:val="28"/>
                                  <w:szCs w:val="28"/>
                                  <w:vertAlign w:val="subscript"/>
                                  <w:lang w:val="es-ES"/>
                                </w:rPr>
                                <m:t>C</m:t>
                              </m:r>
                              <m:r>
                                <w:rPr>
                                  <w:rFonts w:ascii="Cambria Math" w:hAnsi="Cambria Math"/>
                                  <w:color w:val="000000" w:themeColor="text1"/>
                                  <w:position w:val="-7"/>
                                  <w:sz w:val="28"/>
                                  <w:szCs w:val="28"/>
                                  <w:vertAlign w:val="subscript"/>
                                  <w:lang w:val="en-US"/>
                                </w:rPr>
                                <m:t> *</m:t>
                              </m:r>
                              <m:r>
                                <w:rPr>
                                  <w:rFonts w:ascii="Cambria Math" w:hAnsi="Cambria Math"/>
                                  <w:color w:val="000000" w:themeColor="text1"/>
                                  <w:sz w:val="28"/>
                                  <w:szCs w:val="28"/>
                                  <w:lang w:val="es-ES"/>
                                </w:rPr>
                                <m:t>d</m:t>
                              </m:r>
                              <m:r>
                                <w:rPr>
                                  <w:rFonts w:ascii="Cambria Math" w:hAnsi="Cambria Math"/>
                                  <w:color w:val="000000" w:themeColor="text1"/>
                                  <w:position w:val="-7"/>
                                  <w:sz w:val="28"/>
                                  <w:szCs w:val="28"/>
                                  <w:vertAlign w:val="subscript"/>
                                  <w:lang w:val="es-ES"/>
                                </w:rPr>
                                <m:t>AP</m:t>
                              </m:r>
                              <m:r>
                                <w:rPr>
                                  <w:rFonts w:ascii="Cambria Math" w:hAnsi="Cambria Math"/>
                                  <w:color w:val="000000" w:themeColor="text1"/>
                                  <w:sz w:val="28"/>
                                  <w:szCs w:val="28"/>
                                  <w:lang w:val="en-US"/>
                                </w:rPr>
                                <m:t>*</m:t>
                              </m:r>
                              <m:r>
                                <w:rPr>
                                  <w:rFonts w:ascii="Cambria Math" w:hAnsi="Cambria Math"/>
                                  <w:color w:val="000000" w:themeColor="text1"/>
                                  <w:sz w:val="28"/>
                                  <w:szCs w:val="28"/>
                                  <w:lang w:val="es-ES"/>
                                </w:rPr>
                                <m:t>J</m:t>
                              </m:r>
                              <m:r>
                                <w:rPr>
                                  <w:rFonts w:ascii="Cambria Math" w:hAnsi="Cambria Math"/>
                                  <w:color w:val="000000" w:themeColor="text1"/>
                                  <w:position w:val="-7"/>
                                  <w:sz w:val="28"/>
                                  <w:szCs w:val="28"/>
                                  <w:vertAlign w:val="subscript"/>
                                  <w:lang w:val="es-ES"/>
                                </w:rPr>
                                <m:t>C</m:t>
                              </m:r>
                              <m:r>
                                <w:rPr>
                                  <w:rFonts w:ascii="Cambria Math" w:hAnsi="Cambria Math"/>
                                  <w:color w:val="000000" w:themeColor="text1"/>
                                  <w:sz w:val="28"/>
                                  <w:szCs w:val="28"/>
                                  <w:lang w:val="en-US"/>
                                </w:rPr>
                                <m:t>*</m:t>
                              </m:r>
                            </m:oMath>
                            <w:r w:rsidRPr="00150301">
                              <w:rPr>
                                <w:rFonts w:hAnsi="Calibri"/>
                                <w:i/>
                                <w:iCs/>
                                <w:color w:val="000000" w:themeColor="text1"/>
                                <w:sz w:val="28"/>
                                <w:szCs w:val="28"/>
                                <w:lang w:val="en-US"/>
                              </w:rPr>
                              <w:t>(1-1.065*</w:t>
                            </w:r>
                            <w:r w:rsidRPr="00150301">
                              <w:rPr>
                                <w:rFonts w:ascii="Cambria Math" w:hAnsi="Cambria Math"/>
                                <w:i/>
                                <w:iCs/>
                                <w:color w:val="000000" w:themeColor="text1"/>
                                <w:sz w:val="28"/>
                                <w:szCs w:val="28"/>
                                <w:lang w:val="en-US"/>
                              </w:rPr>
                              <w:t>J</w:t>
                            </w:r>
                            <w:r w:rsidRPr="00150301">
                              <w:rPr>
                                <w:rFonts w:ascii="Cambria Math" w:hAnsi="Cambria Math"/>
                                <w:i/>
                                <w:iCs/>
                                <w:color w:val="000000" w:themeColor="text1"/>
                                <w:position w:val="-7"/>
                                <w:sz w:val="28"/>
                                <w:szCs w:val="28"/>
                                <w:vertAlign w:val="subscript"/>
                                <w:lang w:val="en-US"/>
                              </w:rPr>
                              <w:t>C</w:t>
                            </w:r>
                            <w:r w:rsidRPr="00150301">
                              <w:rPr>
                                <w:rFonts w:ascii="Cambria Math" w:hAnsi="Cambria Math"/>
                                <w:i/>
                                <w:iCs/>
                                <w:color w:val="000000" w:themeColor="text1"/>
                                <w:sz w:val="28"/>
                                <w:szCs w:val="28"/>
                                <w:lang w:val="en-US"/>
                              </w:rPr>
                              <w:t xml:space="preserve"> </w:t>
                            </w:r>
                            <w:r w:rsidRPr="00150301">
                              <w:rPr>
                                <w:rFonts w:hAnsi="Calibri"/>
                                <w:i/>
                                <w:iCs/>
                                <w:color w:val="000000" w:themeColor="text1"/>
                                <w:sz w:val="28"/>
                                <w:szCs w:val="28"/>
                                <w:lang w:val="en-US"/>
                              </w:rPr>
                              <w:t>)*</w:t>
                            </w:r>
                            <w:r w:rsidRPr="00150301">
                              <w:rPr>
                                <w:rFonts w:hAnsi="Calibri"/>
                                <w:i/>
                                <w:iCs/>
                                <w:color w:val="000000" w:themeColor="text1"/>
                                <w:sz w:val="28"/>
                                <w:szCs w:val="28"/>
                                <w:lang w:val="en-US"/>
                              </w:rPr>
                              <w:t>sen (</w:t>
                            </w:r>
                            <w:r>
                              <w:rPr>
                                <w:rFonts w:ascii="Symbol" w:hAnsi="Symbol"/>
                                <w:i/>
                                <w:iCs/>
                                <w:color w:val="000000" w:themeColor="text1"/>
                                <w:sz w:val="28"/>
                                <w:szCs w:val="28"/>
                              </w:rPr>
                              <w:t>a</w:t>
                            </w:r>
                            <w:r w:rsidRPr="00150301">
                              <w:rPr>
                                <w:rFonts w:hAnsi="Calibri"/>
                                <w:i/>
                                <w:iCs/>
                                <w:color w:val="000000" w:themeColor="text1"/>
                                <w:sz w:val="28"/>
                                <w:szCs w:val="28"/>
                                <w:lang w:val="en-US"/>
                              </w:rPr>
                              <w:t>)</w:t>
                            </w:r>
                          </w:p>
                        </w:txbxContent>
                      </wps:txbx>
                      <wps:bodyPr wrap="square" rtlCol="0" anchor="ctr" anchorCtr="0">
                        <a:noAutofit/>
                      </wps:bodyPr>
                    </wps:wsp>
                  </a:graphicData>
                </a:graphic>
                <wp14:sizeRelH relativeFrom="margin">
                  <wp14:pctWidth>0</wp14:pctWidth>
                </wp14:sizeRelH>
              </wp:anchor>
            </w:drawing>
          </mc:Choice>
          <mc:Fallback>
            <w:pict>
              <v:shapetype w14:anchorId="6BC2FB9D" id="_x0000_t202" coordsize="21600,21600" o:spt="202" path="m,l,21600r21600,l21600,xe">
                <v:stroke joinstyle="miter"/>
                <v:path gradientshapeok="t" o:connecttype="rect"/>
              </v:shapetype>
              <v:shape id="2 CuadroTexto" o:spid="_x0000_s1026" type="#_x0000_t202" style="position:absolute;margin-left:0;margin-top:5.75pt;width:403pt;height:53.55pt;z-index:251664384;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" filled="f" stroked="f">
                <v:textbox>
                  <w:txbxContent>
                    <w:p w14:paraId="0916240C" w14:textId="41232836" w:rsidR="00150301" w:rsidRPr="00150301" w:rsidRDefault="00150301" w:rsidP="00150301">
                      <w:pPr>
                        <w:rPr>
                          <w:rFonts w:ascii="Cambria Math" w:hAnsi="Cambria Math"/>
                          <w:i/>
                          <w:iCs/>
                          <w:color w:val="000000" w:themeColor="text1"/>
                          <w:sz w:val="28"/>
                          <w:szCs w:val="28"/>
                          <w:lang w:val="en-US"/>
                        </w:rPr>
                      </w:pPr>
                      <m:oMath>
                        <m:r>
                          <w:rPr>
                            <w:rFonts w:ascii="Cambria Math" w:hAnsi="Cambria Math"/>
                            <w:color w:val="000000" w:themeColor="text1"/>
                            <w:sz w:val="28"/>
                            <w:szCs w:val="28"/>
                            <w:lang w:val="es-ES"/>
                          </w:rPr>
                          <m:t>P</m:t>
                        </m:r>
                        <m:r>
                          <w:rPr>
                            <w:rFonts w:ascii="Cambria Math" w:hAnsi="Cambria Math"/>
                            <w:color w:val="000000" w:themeColor="text1"/>
                            <w:position w:val="-7"/>
                            <w:sz w:val="28"/>
                            <w:szCs w:val="28"/>
                            <w:vertAlign w:val="subscript"/>
                            <w:lang w:val="es-ES"/>
                          </w:rPr>
                          <m:t>S</m:t>
                        </m:r>
                        <m:r>
                          <w:rPr>
                            <w:rFonts w:ascii="Cambria Math" w:hAnsi="Cambria Math"/>
                            <w:color w:val="000000" w:themeColor="text1"/>
                            <w:sz w:val="28"/>
                            <w:szCs w:val="28"/>
                            <w:lang w:val="en-US"/>
                          </w:rPr>
                          <m:t>=0.238*</m:t>
                        </m:r>
                        <m:r>
                          <w:rPr>
                            <w:rFonts w:ascii="Cambria Math" w:hAnsi="Cambria Math"/>
                            <w:color w:val="000000" w:themeColor="text1"/>
                            <w:sz w:val="28"/>
                            <w:szCs w:val="28"/>
                            <w:lang w:val="es-ES"/>
                          </w:rPr>
                          <m:t>D</m:t>
                        </m:r>
                        <m:r>
                          <w:rPr>
                            <w:rFonts w:ascii="Cambria Math" w:hAnsi="Cambria Math"/>
                            <w:color w:val="000000" w:themeColor="text1"/>
                            <w:position w:val="8"/>
                            <w:sz w:val="28"/>
                            <w:szCs w:val="28"/>
                            <w:vertAlign w:val="superscript"/>
                            <w:lang w:val="en-US"/>
                          </w:rPr>
                          <m:t>3.5</m:t>
                        </m:r>
                        <m:r>
                          <w:rPr>
                            <w:rFonts w:ascii="Cambria Math" w:hAnsi="Cambria Math"/>
                            <w:color w:val="000000" w:themeColor="text1"/>
                            <w:sz w:val="28"/>
                            <w:szCs w:val="28"/>
                            <w:lang w:val="en-US"/>
                          </w:rPr>
                          <m:t>*</m:t>
                        </m:r>
                        <m:d>
                          <m:dPr>
                            <m:ctrlPr>
                              <w:rPr>
                                <w:rFonts w:ascii="Cambria Math" w:eastAsiaTheme="minorEastAsia" w:hAnsi="Cambria Math"/>
                                <w:i/>
                                <w:iCs/>
                                <w:color w:val="000000" w:themeColor="text1"/>
                                <w:position w:val="8"/>
                                <w:sz w:val="28"/>
                                <w:szCs w:val="28"/>
                                <w:vertAlign w:val="superscript"/>
                                <w:lang w:val="es-ES"/>
                              </w:rPr>
                            </m:ctrlPr>
                          </m:dPr>
                          <m:e>
                            <m:f>
                              <m:fPr>
                                <m:ctrlPr>
                                  <w:rPr>
                                    <w:rFonts w:ascii="Cambria Math" w:eastAsiaTheme="minorEastAsia" w:hAnsi="Cambria Math"/>
                                    <w:i/>
                                    <w:iCs/>
                                    <w:color w:val="000000" w:themeColor="text1"/>
                                    <w:sz w:val="28"/>
                                    <w:szCs w:val="28"/>
                                    <w:lang w:val="es-ES"/>
                                  </w:rPr>
                                </m:ctrlPr>
                              </m:fPr>
                              <m:num>
                                <m:r>
                                  <w:rPr>
                                    <w:rFonts w:ascii="Cambria Math" w:hAnsi="Cambria Math"/>
                                    <w:color w:val="000000" w:themeColor="text1"/>
                                    <w:sz w:val="28"/>
                                    <w:szCs w:val="28"/>
                                    <w:lang w:val="es-ES"/>
                                  </w:rPr>
                                  <m:t>L</m:t>
                                </m:r>
                              </m:num>
                              <m:den>
                                <m:r>
                                  <w:rPr>
                                    <w:rFonts w:ascii="Cambria Math" w:hAnsi="Cambria Math"/>
                                    <w:color w:val="000000" w:themeColor="text1"/>
                                    <w:sz w:val="28"/>
                                    <w:szCs w:val="28"/>
                                    <w:lang w:val="es-ES"/>
                                  </w:rPr>
                                  <m:t>D</m:t>
                                </m:r>
                              </m:den>
                            </m:f>
                          </m:e>
                        </m:d>
                        <m:r>
                          <w:rPr>
                            <w:rFonts w:ascii="Cambria Math" w:hAnsi="Cambria Math"/>
                            <w:color w:val="000000" w:themeColor="text1"/>
                            <w:sz w:val="28"/>
                            <w:szCs w:val="28"/>
                            <w:lang w:val="en-US"/>
                          </w:rPr>
                          <m:t>*</m:t>
                        </m:r>
                        <m:r>
                          <w:rPr>
                            <w:rFonts w:ascii="Cambria Math" w:hAnsi="Cambria Math"/>
                            <w:color w:val="000000" w:themeColor="text1"/>
                            <w:sz w:val="28"/>
                            <w:szCs w:val="28"/>
                            <w:lang w:val="es-ES"/>
                          </w:rPr>
                          <m:t>V</m:t>
                        </m:r>
                        <m:r>
                          <w:rPr>
                            <w:rFonts w:ascii="Cambria Math" w:hAnsi="Cambria Math"/>
                            <w:color w:val="000000" w:themeColor="text1"/>
                            <w:position w:val="-7"/>
                            <w:sz w:val="28"/>
                            <w:szCs w:val="28"/>
                            <w:vertAlign w:val="subscript"/>
                            <w:lang w:val="es-ES"/>
                          </w:rPr>
                          <m:t>C</m:t>
                        </m:r>
                        <m:r>
                          <w:rPr>
                            <w:rFonts w:ascii="Cambria Math" w:hAnsi="Cambria Math"/>
                            <w:color w:val="000000" w:themeColor="text1"/>
                            <w:position w:val="-7"/>
                            <w:sz w:val="28"/>
                            <w:szCs w:val="28"/>
                            <w:vertAlign w:val="subscript"/>
                            <w:lang w:val="en-US"/>
                          </w:rPr>
                          <m:t> *</m:t>
                        </m:r>
                        <m:r>
                          <w:rPr>
                            <w:rFonts w:ascii="Cambria Math" w:hAnsi="Cambria Math"/>
                            <w:color w:val="000000" w:themeColor="text1"/>
                            <w:sz w:val="28"/>
                            <w:szCs w:val="28"/>
                            <w:lang w:val="es-ES"/>
                          </w:rPr>
                          <m:t>d</m:t>
                        </m:r>
                        <m:r>
                          <w:rPr>
                            <w:rFonts w:ascii="Cambria Math" w:hAnsi="Cambria Math"/>
                            <w:color w:val="000000" w:themeColor="text1"/>
                            <w:position w:val="-7"/>
                            <w:sz w:val="28"/>
                            <w:szCs w:val="28"/>
                            <w:vertAlign w:val="subscript"/>
                            <w:lang w:val="es-ES"/>
                          </w:rPr>
                          <m:t>AP</m:t>
                        </m:r>
                        <m:r>
                          <w:rPr>
                            <w:rFonts w:ascii="Cambria Math" w:hAnsi="Cambria Math"/>
                            <w:color w:val="000000" w:themeColor="text1"/>
                            <w:sz w:val="28"/>
                            <w:szCs w:val="28"/>
                            <w:lang w:val="en-US"/>
                          </w:rPr>
                          <m:t>*</m:t>
                        </m:r>
                        <m:r>
                          <w:rPr>
                            <w:rFonts w:ascii="Cambria Math" w:hAnsi="Cambria Math"/>
                            <w:color w:val="000000" w:themeColor="text1"/>
                            <w:sz w:val="28"/>
                            <w:szCs w:val="28"/>
                            <w:lang w:val="es-ES"/>
                          </w:rPr>
                          <m:t>J</m:t>
                        </m:r>
                        <m:r>
                          <w:rPr>
                            <w:rFonts w:ascii="Cambria Math" w:hAnsi="Cambria Math"/>
                            <w:color w:val="000000" w:themeColor="text1"/>
                            <w:position w:val="-7"/>
                            <w:sz w:val="28"/>
                            <w:szCs w:val="28"/>
                            <w:vertAlign w:val="subscript"/>
                            <w:lang w:val="es-ES"/>
                          </w:rPr>
                          <m:t>C</m:t>
                        </m:r>
                        <m:r>
                          <w:rPr>
                            <w:rFonts w:ascii="Cambria Math" w:hAnsi="Cambria Math"/>
                            <w:color w:val="000000" w:themeColor="text1"/>
                            <w:sz w:val="28"/>
                            <w:szCs w:val="28"/>
                            <w:lang w:val="en-US"/>
                          </w:rPr>
                          <m:t>*</m:t>
                        </m:r>
                      </m:oMath>
                      <w:r w:rsidRPr="00150301">
                        <w:rPr>
                          <w:rFonts w:hAnsi="Calibri"/>
                          <w:i/>
                          <w:iCs/>
                          <w:color w:val="000000" w:themeColor="text1"/>
                          <w:sz w:val="28"/>
                          <w:szCs w:val="28"/>
                          <w:lang w:val="en-US"/>
                        </w:rPr>
                        <w:t>(1-1.065*</w:t>
                      </w:r>
                      <w:r w:rsidRPr="00150301">
                        <w:rPr>
                          <w:rFonts w:ascii="Cambria Math" w:hAnsi="Cambria Math"/>
                          <w:i/>
                          <w:iCs/>
                          <w:color w:val="000000" w:themeColor="text1"/>
                          <w:sz w:val="28"/>
                          <w:szCs w:val="28"/>
                          <w:lang w:val="en-US"/>
                        </w:rPr>
                        <w:t>J</w:t>
                      </w:r>
                      <w:r w:rsidRPr="00150301">
                        <w:rPr>
                          <w:rFonts w:ascii="Cambria Math" w:hAnsi="Cambria Math"/>
                          <w:i/>
                          <w:iCs/>
                          <w:color w:val="000000" w:themeColor="text1"/>
                          <w:position w:val="-7"/>
                          <w:sz w:val="28"/>
                          <w:szCs w:val="28"/>
                          <w:vertAlign w:val="subscript"/>
                          <w:lang w:val="en-US"/>
                        </w:rPr>
                        <w:t>C</w:t>
                      </w:r>
                      <w:r w:rsidRPr="00150301">
                        <w:rPr>
                          <w:rFonts w:ascii="Cambria Math" w:hAnsi="Cambria Math"/>
                          <w:i/>
                          <w:iCs/>
                          <w:color w:val="000000" w:themeColor="text1"/>
                          <w:sz w:val="28"/>
                          <w:szCs w:val="28"/>
                          <w:lang w:val="en-US"/>
                        </w:rPr>
                        <w:t xml:space="preserve"> </w:t>
                      </w:r>
                      <w:r w:rsidRPr="00150301">
                        <w:rPr>
                          <w:rFonts w:hAnsi="Calibri"/>
                          <w:i/>
                          <w:iCs/>
                          <w:color w:val="000000" w:themeColor="text1"/>
                          <w:sz w:val="28"/>
                          <w:szCs w:val="28"/>
                          <w:lang w:val="en-US"/>
                        </w:rPr>
                        <w:t>)*</w:t>
                      </w:r>
                      <w:r w:rsidRPr="00150301">
                        <w:rPr>
                          <w:rFonts w:hAnsi="Calibri"/>
                          <w:i/>
                          <w:iCs/>
                          <w:color w:val="000000" w:themeColor="text1"/>
                          <w:sz w:val="28"/>
                          <w:szCs w:val="28"/>
                          <w:lang w:val="en-US"/>
                        </w:rPr>
                        <w:t>sen (</w:t>
                      </w:r>
                      <w:r>
                        <w:rPr>
                          <w:rFonts w:ascii="Symbol" w:hAnsi="Symbol"/>
                          <w:i/>
                          <w:iCs/>
                          <w:color w:val="000000" w:themeColor="text1"/>
                          <w:sz w:val="28"/>
                          <w:szCs w:val="28"/>
                        </w:rPr>
                        <w:t>a</w:t>
                      </w:r>
                      <w:r w:rsidRPr="00150301">
                        <w:rPr>
                          <w:rFonts w:hAnsi="Calibri"/>
                          <w:i/>
                          <w:iCs/>
                          <w:color w:val="000000" w:themeColor="text1"/>
                          <w:sz w:val="28"/>
                          <w:szCs w:val="28"/>
                          <w:lang w:val="en-US"/>
                        </w:rPr>
                        <w:t>)</w:t>
                      </w:r>
                    </w:p>
                  </w:txbxContent>
                </v:textbox>
                <w10:wrap anchorx="margin"/>
              </v:shape>
            </w:pict>
          </mc:Fallback>
        </mc:AlternateContent>
      </w:r>
      <w:r>
        <w:rPr>
          <w:rFonts w:ascii="Arial" w:hAnsi="Arial" w:cs="Arial"/>
          <w:sz w:val="22"/>
          <w:szCs w:val="22"/>
        </w:rPr>
        <w:tab/>
      </w:r>
    </w:p>
    <w:p w14:paraId="0DE3AE09" w14:textId="491B4699" w:rsidR="00150301" w:rsidRDefault="00150301" w:rsidP="00150301">
      <w:pPr>
        <w:tabs>
          <w:tab w:val="left" w:pos="8364"/>
        </w:tabs>
        <w:jc w:val="right"/>
        <w:rPr>
          <w:rFonts w:ascii="Arial" w:hAnsi="Arial" w:cs="Arial"/>
          <w:sz w:val="22"/>
          <w:szCs w:val="22"/>
        </w:rPr>
      </w:pPr>
      <w:r>
        <w:rPr>
          <w:rFonts w:ascii="Arial" w:hAnsi="Arial" w:cs="Arial"/>
          <w:sz w:val="22"/>
          <w:szCs w:val="22"/>
        </w:rPr>
        <w:t>3</w:t>
      </w:r>
    </w:p>
    <w:p w14:paraId="1A396C86" w14:textId="05E7F171" w:rsidR="00D7431E" w:rsidRDefault="0046121E" w:rsidP="00150301">
      <w:pPr>
        <w:tabs>
          <w:tab w:val="left" w:pos="7088"/>
        </w:tabs>
        <w:rPr>
          <w:rFonts w:ascii="Arial" w:hAnsi="Arial" w:cs="Arial"/>
          <w:sz w:val="22"/>
          <w:szCs w:val="22"/>
          <w:lang w:val="es-ES"/>
        </w:rPr>
      </w:pPr>
      <w:r w:rsidRPr="0046121E">
        <w:rPr>
          <w:rFonts w:ascii="Arial" w:hAnsi="Arial" w:cs="Arial"/>
          <w:sz w:val="22"/>
          <w:szCs w:val="22"/>
          <w:lang w:val="es-ES"/>
        </w:rPr>
        <w:t>D =</w:t>
      </w:r>
      <w:r>
        <w:rPr>
          <w:rFonts w:ascii="Arial" w:hAnsi="Arial" w:cs="Arial"/>
          <w:sz w:val="22"/>
          <w:szCs w:val="22"/>
          <w:lang w:val="es-ES"/>
        </w:rPr>
        <w:t xml:space="preserve"> Diámetro interno molino (entre revestimientos), (ft)</w:t>
      </w:r>
    </w:p>
    <w:p w14:paraId="2E2634A0" w14:textId="47D31631" w:rsidR="0046121E" w:rsidRDefault="0046121E" w:rsidP="00150301">
      <w:pPr>
        <w:tabs>
          <w:tab w:val="left" w:pos="7088"/>
        </w:tabs>
        <w:rPr>
          <w:rFonts w:ascii="Arial" w:hAnsi="Arial" w:cs="Arial"/>
          <w:sz w:val="22"/>
          <w:szCs w:val="22"/>
          <w:lang w:val="es-ES"/>
        </w:rPr>
      </w:pPr>
      <w:r>
        <w:rPr>
          <w:rFonts w:ascii="Arial" w:hAnsi="Arial" w:cs="Arial"/>
          <w:sz w:val="22"/>
          <w:szCs w:val="22"/>
          <w:lang w:val="es-ES"/>
        </w:rPr>
        <w:t>L = Largo efectivo molino (ft)</w:t>
      </w:r>
    </w:p>
    <w:p w14:paraId="080736C3" w14:textId="027B932E" w:rsidR="0046121E" w:rsidRDefault="0046121E" w:rsidP="00150301">
      <w:pPr>
        <w:tabs>
          <w:tab w:val="left" w:pos="7088"/>
        </w:tabs>
        <w:rPr>
          <w:rFonts w:ascii="Arial" w:hAnsi="Arial" w:cs="Arial"/>
          <w:sz w:val="22"/>
          <w:szCs w:val="22"/>
          <w:lang w:val="es-ES"/>
        </w:rPr>
      </w:pPr>
      <w:r>
        <w:rPr>
          <w:rFonts w:ascii="Arial" w:hAnsi="Arial" w:cs="Arial"/>
          <w:sz w:val="22"/>
          <w:szCs w:val="22"/>
          <w:lang w:val="es-ES"/>
        </w:rPr>
        <w:t>V</w:t>
      </w:r>
      <w:r w:rsidRPr="0046121E">
        <w:rPr>
          <w:rFonts w:ascii="Arial" w:hAnsi="Arial" w:cs="Arial"/>
          <w:sz w:val="22"/>
          <w:szCs w:val="22"/>
          <w:vertAlign w:val="subscript"/>
          <w:lang w:val="es-ES"/>
        </w:rPr>
        <w:t>C</w:t>
      </w:r>
      <w:r>
        <w:rPr>
          <w:rFonts w:ascii="Arial" w:hAnsi="Arial" w:cs="Arial"/>
          <w:sz w:val="22"/>
          <w:szCs w:val="22"/>
          <w:lang w:val="es-ES"/>
        </w:rPr>
        <w:t xml:space="preserve"> = Velocidad crítica molino (tanto por uno)</w:t>
      </w:r>
    </w:p>
    <w:p w14:paraId="59CA02A2" w14:textId="78708285" w:rsidR="0046121E" w:rsidRDefault="0046121E" w:rsidP="00150301">
      <w:pPr>
        <w:tabs>
          <w:tab w:val="left" w:pos="7088"/>
        </w:tabs>
        <w:rPr>
          <w:rFonts w:ascii="Arial" w:hAnsi="Arial" w:cs="Arial"/>
          <w:sz w:val="22"/>
          <w:szCs w:val="22"/>
          <w:lang w:val="es-ES"/>
        </w:rPr>
      </w:pPr>
      <w:r>
        <w:rPr>
          <w:rFonts w:ascii="Arial" w:hAnsi="Arial" w:cs="Arial"/>
          <w:sz w:val="22"/>
          <w:szCs w:val="22"/>
          <w:lang w:val="es-ES"/>
        </w:rPr>
        <w:t>d</w:t>
      </w:r>
      <w:r w:rsidRPr="00B464DF">
        <w:rPr>
          <w:rFonts w:ascii="Arial" w:hAnsi="Arial" w:cs="Arial"/>
          <w:sz w:val="22"/>
          <w:szCs w:val="22"/>
          <w:vertAlign w:val="subscript"/>
          <w:lang w:val="es-ES"/>
        </w:rPr>
        <w:t>AP</w:t>
      </w:r>
      <w:r>
        <w:rPr>
          <w:rFonts w:ascii="Arial" w:hAnsi="Arial" w:cs="Arial"/>
          <w:sz w:val="22"/>
          <w:szCs w:val="22"/>
          <w:lang w:val="es-ES"/>
        </w:rPr>
        <w:t xml:space="preserve"> = Densidad aparente de la carga (</w:t>
      </w:r>
      <w:r w:rsidR="00B464DF">
        <w:rPr>
          <w:rFonts w:ascii="Arial" w:hAnsi="Arial" w:cs="Arial"/>
          <w:sz w:val="22"/>
          <w:szCs w:val="22"/>
          <w:lang w:val="es-ES"/>
        </w:rPr>
        <w:t>t/m3)</w:t>
      </w:r>
    </w:p>
    <w:p w14:paraId="0F4C2D64" w14:textId="3DA3414F" w:rsidR="00B464DF" w:rsidRDefault="00B464DF" w:rsidP="00150301">
      <w:pPr>
        <w:tabs>
          <w:tab w:val="left" w:pos="7088"/>
        </w:tabs>
        <w:rPr>
          <w:rFonts w:ascii="Arial" w:hAnsi="Arial" w:cs="Arial"/>
          <w:sz w:val="22"/>
          <w:szCs w:val="22"/>
          <w:lang w:val="es-ES"/>
        </w:rPr>
      </w:pPr>
      <w:r>
        <w:rPr>
          <w:rFonts w:ascii="Arial" w:hAnsi="Arial" w:cs="Arial"/>
          <w:sz w:val="22"/>
          <w:szCs w:val="22"/>
          <w:lang w:val="es-ES"/>
        </w:rPr>
        <w:t>J</w:t>
      </w:r>
      <w:r w:rsidRPr="00B464DF">
        <w:rPr>
          <w:rFonts w:ascii="Arial" w:hAnsi="Arial" w:cs="Arial"/>
          <w:sz w:val="22"/>
          <w:szCs w:val="22"/>
          <w:vertAlign w:val="subscript"/>
          <w:lang w:val="es-ES"/>
        </w:rPr>
        <w:t>C</w:t>
      </w:r>
      <w:r>
        <w:rPr>
          <w:rFonts w:ascii="Arial" w:hAnsi="Arial" w:cs="Arial"/>
          <w:sz w:val="22"/>
          <w:szCs w:val="22"/>
          <w:lang w:val="es-ES"/>
        </w:rPr>
        <w:t xml:space="preserve"> = Carga total del molino, bolas, rocas, pulpa (tanto por uno)</w:t>
      </w:r>
    </w:p>
    <w:p w14:paraId="3B0D3A6F" w14:textId="1098E340" w:rsidR="00B464DF" w:rsidRDefault="00B464DF" w:rsidP="00150301">
      <w:pPr>
        <w:tabs>
          <w:tab w:val="left" w:pos="7088"/>
        </w:tabs>
        <w:rPr>
          <w:rFonts w:ascii="Arial" w:hAnsi="Arial" w:cs="Arial"/>
          <w:sz w:val="22"/>
          <w:szCs w:val="22"/>
          <w:lang w:val="es-ES"/>
        </w:rPr>
      </w:pPr>
      <w:r w:rsidRPr="00B464DF">
        <w:rPr>
          <w:rFonts w:ascii="Symbol" w:hAnsi="Symbol" w:cs="Arial"/>
          <w:sz w:val="22"/>
          <w:szCs w:val="22"/>
          <w:lang w:val="es-ES"/>
        </w:rPr>
        <w:t>a</w:t>
      </w:r>
      <w:r>
        <w:rPr>
          <w:rFonts w:ascii="Arial" w:hAnsi="Arial" w:cs="Arial"/>
          <w:sz w:val="22"/>
          <w:szCs w:val="22"/>
          <w:lang w:val="es-ES"/>
        </w:rPr>
        <w:t xml:space="preserve"> = Ángulo de la cuerda de la carga del molino (°)</w:t>
      </w:r>
    </w:p>
    <w:p w14:paraId="5452C0E7" w14:textId="2D13927E" w:rsidR="00B464DF" w:rsidRDefault="004B2A2B" w:rsidP="00150301">
      <w:pPr>
        <w:tabs>
          <w:tab w:val="left" w:pos="7088"/>
        </w:tabs>
        <w:rPr>
          <w:rFonts w:ascii="Arial" w:hAnsi="Arial" w:cs="Arial"/>
          <w:sz w:val="22"/>
          <w:szCs w:val="22"/>
          <w:lang w:val="es-ES"/>
        </w:rPr>
      </w:pPr>
      <w:r>
        <w:rPr>
          <w:rFonts w:ascii="Arial" w:hAnsi="Arial" w:cs="Arial"/>
          <w:sz w:val="22"/>
          <w:szCs w:val="22"/>
          <w:lang w:val="es-ES"/>
        </w:rPr>
        <w:t>La densidad aparente de la carga puede estimarse con la ecuación:</w:t>
      </w:r>
    </w:p>
    <w:p w14:paraId="62E7A4CB" w14:textId="1683DD36" w:rsidR="004B2A2B" w:rsidRDefault="004B2A2B" w:rsidP="00150301">
      <w:pPr>
        <w:tabs>
          <w:tab w:val="left" w:pos="7088"/>
        </w:tabs>
        <w:rPr>
          <w:rFonts w:ascii="Arial" w:hAnsi="Arial" w:cs="Arial"/>
          <w:sz w:val="22"/>
          <w:szCs w:val="22"/>
          <w:lang w:val="es-ES"/>
        </w:rPr>
      </w:pPr>
      <w:r>
        <w:rPr>
          <w:noProof/>
        </w:rPr>
        <mc:AlternateContent>
          <mc:Choice Requires="wps">
            <w:drawing>
              <wp:anchor distT="0" distB="0" distL="114300" distR="114300" simplePos="0" relativeHeight="251666432" behindDoc="0" locked="0" layoutInCell="1" allowOverlap="1" wp14:anchorId="0E5AF4AF" wp14:editId="7721338B">
                <wp:simplePos x="0" y="0"/>
                <wp:positionH relativeFrom="column">
                  <wp:posOffset>628650</wp:posOffset>
                </wp:positionH>
                <wp:positionV relativeFrom="paragraph">
                  <wp:posOffset>125095</wp:posOffset>
                </wp:positionV>
                <wp:extent cx="3505202" cy="422412"/>
                <wp:effectExtent l="0" t="0" r="0" b="0"/>
                <wp:wrapNone/>
                <wp:docPr id="11" name="CuadroTexto 6"/>
                <wp:cNvGraphicFramePr xmlns:a="http://schemas.openxmlformats.org/drawingml/2006/main"/>
                <a:graphic xmlns:a="http://schemas.openxmlformats.org/drawingml/2006/main">
                  <a:graphicData uri="http://schemas.microsoft.com/office/word/2010/wordprocessingShape">
                    <wps:wsp>
                      <wps:cNvSpPr txBox="1"/>
                      <wps:spPr>
                        <a:xfrm>
                          <a:off x="0" y="0"/>
                          <a:ext cx="3505202" cy="422412"/>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3A8D95A8" w14:textId="77777777" w:rsidR="004B2A2B" w:rsidRDefault="004B2A2B" w:rsidP="004B2A2B">
                            <w:pPr>
                              <w:jc w:val="center"/>
                              <w:rPr>
                                <w:rFonts w:ascii="Cambria Math" w:eastAsia="Cambria Math" w:hAnsi="Cambria Math"/>
                                <w:i/>
                                <w:iCs/>
                                <w:color w:val="000000" w:themeColor="text1"/>
                                <w:sz w:val="32"/>
                                <w:szCs w:val="32"/>
                              </w:rPr>
                            </w:pPr>
                            <m:oMath>
                              <m:r>
                                <w:rPr>
                                  <w:rFonts w:ascii="Cambria Math" w:eastAsia="Cambria Math" w:hAnsi="Cambria Math"/>
                                  <w:color w:val="000000" w:themeColor="text1"/>
                                  <w:sz w:val="32"/>
                                  <w:szCs w:val="32"/>
                                </w:rPr>
                                <m:t>ρ=</m:t>
                              </m:r>
                            </m:oMath>
                            <w:r>
                              <w:rPr>
                                <w:rFonts w:hAnsi="Calibri"/>
                                <w:i/>
                                <w:iCs/>
                                <w:color w:val="000000" w:themeColor="text1"/>
                                <w:sz w:val="32"/>
                                <w:szCs w:val="32"/>
                              </w:rPr>
                              <w:t xml:space="preserve"> 0.8</w:t>
                            </w:r>
                            <m:oMath>
                              <m:r>
                                <w:rPr>
                                  <w:rFonts w:ascii="Cambria Math" w:eastAsia="Cambria Math" w:hAnsi="Cambria Math"/>
                                  <w:color w:val="000000" w:themeColor="text1"/>
                                  <w:sz w:val="32"/>
                                  <w:szCs w:val="32"/>
                                </w:rPr>
                                <m:t>ρ</m:t>
                              </m:r>
                              <m:r>
                                <w:rPr>
                                  <w:rFonts w:ascii="Cambria Math" w:eastAsia="Cambria Math" w:hAnsi="Cambria Math"/>
                                  <w:color w:val="000000" w:themeColor="text1"/>
                                  <w:position w:val="-8"/>
                                  <w:sz w:val="32"/>
                                  <w:szCs w:val="32"/>
                                  <w:vertAlign w:val="subscript"/>
                                  <w:lang w:val="es-ES"/>
                                </w:rPr>
                                <m:t>O</m:t>
                              </m:r>
                              <m:r>
                                <w:rPr>
                                  <w:rFonts w:ascii="Cambria Math" w:eastAsia="Cambria Math" w:hAnsi="Cambria Math"/>
                                  <w:color w:val="000000" w:themeColor="text1"/>
                                  <w:sz w:val="32"/>
                                  <w:szCs w:val="32"/>
                                  <w:lang w:val="es-ES"/>
                                </w:rPr>
                                <m:t>+</m:t>
                              </m:r>
                              <m:f>
                                <m:fPr>
                                  <m:ctrlPr>
                                    <w:rPr>
                                      <w:rFonts w:ascii="Cambria Math" w:eastAsia="Cambria Math" w:hAnsi="Cambria Math"/>
                                      <w:i/>
                                      <w:iCs/>
                                      <w:color w:val="000000" w:themeColor="text1"/>
                                      <w:sz w:val="32"/>
                                      <w:szCs w:val="32"/>
                                      <w:lang w:val="es-ES"/>
                                    </w:rPr>
                                  </m:ctrlPr>
                                </m:fPr>
                                <m:num>
                                  <m:r>
                                    <w:rPr>
                                      <w:rFonts w:ascii="Cambria Math" w:eastAsia="Cambria Math" w:hAnsi="Cambria Math"/>
                                      <w:color w:val="000000" w:themeColor="text1"/>
                                      <w:sz w:val="32"/>
                                      <w:szCs w:val="32"/>
                                      <w:lang w:val="es-ES"/>
                                    </w:rPr>
                                    <m:t>0.6FB</m:t>
                                  </m:r>
                                  <m:d>
                                    <m:dPr>
                                      <m:ctrlPr>
                                        <w:rPr>
                                          <w:rFonts w:ascii="Cambria Math" w:eastAsia="Cambria Math" w:hAnsi="Cambria Math"/>
                                          <w:i/>
                                          <w:iCs/>
                                          <w:color w:val="000000" w:themeColor="text1"/>
                                          <w:sz w:val="32"/>
                                          <w:szCs w:val="32"/>
                                          <w:lang w:val="es-ES"/>
                                        </w:rPr>
                                      </m:ctrlPr>
                                    </m:dPr>
                                    <m:e>
                                      <m:r>
                                        <w:rPr>
                                          <w:rFonts w:ascii="Cambria Math" w:eastAsia="Cambria Math" w:hAnsi="Cambria Math"/>
                                          <w:color w:val="000000" w:themeColor="text1"/>
                                          <w:sz w:val="32"/>
                                          <w:szCs w:val="32"/>
                                          <w:lang w:val="es-ES"/>
                                        </w:rPr>
                                        <m:t>ρ</m:t>
                                      </m:r>
                                      <m:r>
                                        <w:rPr>
                                          <w:rFonts w:ascii="Cambria Math" w:eastAsia="Cambria Math" w:hAnsi="Cambria Math"/>
                                          <w:color w:val="000000" w:themeColor="text1"/>
                                          <w:position w:val="-8"/>
                                          <w:sz w:val="32"/>
                                          <w:szCs w:val="32"/>
                                          <w:vertAlign w:val="subscript"/>
                                          <w:lang w:val="es-ES"/>
                                        </w:rPr>
                                        <m:t>B</m:t>
                                      </m:r>
                                      <m:r>
                                        <w:rPr>
                                          <w:rFonts w:ascii="Cambria Math" w:eastAsia="Cambria Math" w:hAnsi="Cambria Math"/>
                                          <w:color w:val="000000" w:themeColor="text1"/>
                                          <w:sz w:val="32"/>
                                          <w:szCs w:val="32"/>
                                          <w:lang w:val="es-ES"/>
                                        </w:rPr>
                                        <m:t>-ρ</m:t>
                                      </m:r>
                                      <m:r>
                                        <w:rPr>
                                          <w:rFonts w:ascii="Cambria Math" w:eastAsia="Cambria Math" w:hAnsi="Cambria Math"/>
                                          <w:color w:val="000000" w:themeColor="text1"/>
                                          <w:position w:val="-8"/>
                                          <w:sz w:val="32"/>
                                          <w:szCs w:val="32"/>
                                          <w:vertAlign w:val="subscript"/>
                                          <w:lang w:val="es-ES"/>
                                        </w:rPr>
                                        <m:t>O</m:t>
                                      </m:r>
                                    </m:e>
                                  </m:d>
                                </m:num>
                                <m:den>
                                  <m:r>
                                    <w:rPr>
                                      <w:rFonts w:ascii="Cambria Math" w:eastAsia="Cambria Math" w:hAnsi="Cambria Math"/>
                                      <w:color w:val="000000" w:themeColor="text1"/>
                                      <w:sz w:val="32"/>
                                      <w:szCs w:val="32"/>
                                      <w:lang w:val="es-ES"/>
                                    </w:rPr>
                                    <m:t>F</m:t>
                                  </m:r>
                                  <m:r>
                                    <w:rPr>
                                      <w:rFonts w:ascii="Cambria Math" w:eastAsia="Cambria Math" w:hAnsi="Cambria Math"/>
                                      <w:color w:val="000000" w:themeColor="text1"/>
                                      <w:position w:val="-8"/>
                                      <w:sz w:val="32"/>
                                      <w:szCs w:val="32"/>
                                      <w:vertAlign w:val="subscript"/>
                                      <w:lang w:val="es-ES"/>
                                    </w:rPr>
                                    <m:t>t</m:t>
                                  </m:r>
                                </m:den>
                              </m:f>
                              <m:r>
                                <w:rPr>
                                  <w:rFonts w:ascii="Cambria Math" w:eastAsia="Cambria Math" w:hAnsi="Cambria Math"/>
                                  <w:color w:val="000000" w:themeColor="text1"/>
                                  <w:sz w:val="32"/>
                                  <w:szCs w:val="32"/>
                                  <w:lang w:val="es-ES"/>
                                </w:rPr>
                                <m:t>+0.2</m:t>
                              </m:r>
                            </m:oMath>
                          </w:p>
                        </w:txbxContent>
                      </wps:txbx>
                      <wps:bodyPr vertOverflow="clip" horzOverflow="clip" wrap="square" lIns="0" tIns="0" rIns="0" bIns="0" rtlCol="0" anchor="t">
                        <a:noAutofit/>
                      </wps:bodyPr>
                    </wps:wsp>
                  </a:graphicData>
                </a:graphic>
              </wp:anchor>
            </w:drawing>
          </mc:Choice>
          <mc:Fallback>
            <w:pict>
              <v:shape w14:anchorId="0E5AF4AF" id="CuadroTexto 6" o:spid="_x0000_s1027" type="#_x0000_t202" style="position:absolute;margin-left:49.5pt;margin-top:9.85pt;width:276pt;height:33.2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" filled="f" stroked="f">
                <v:textbox inset="0,0,0,0">
                  <w:txbxContent>
                    <w:p w14:paraId="3A8D95A8" w14:textId="77777777" w:rsidR="004B2A2B" w:rsidRDefault="004B2A2B" w:rsidP="004B2A2B">
                      <w:pPr>
                        <w:jc w:val="center"/>
                        <w:rPr>
                          <w:rFonts w:ascii="Cambria Math" w:eastAsia="Cambria Math" w:hAnsi="Cambria Math"/>
                          <w:i/>
                          <w:iCs/>
                          <w:color w:val="000000" w:themeColor="text1"/>
                          <w:sz w:val="32"/>
                          <w:szCs w:val="32"/>
                        </w:rPr>
                      </w:pPr>
                      <m:oMath>
                        <m:r>
                          <w:rPr>
                            <w:rFonts w:ascii="Cambria Math" w:eastAsia="Cambria Math" w:hAnsi="Cambria Math"/>
                            <w:color w:val="000000" w:themeColor="text1"/>
                            <w:sz w:val="32"/>
                            <w:szCs w:val="32"/>
                          </w:rPr>
                          <m:t>ρ=</m:t>
                        </m:r>
                      </m:oMath>
                      <w:r>
                        <w:rPr>
                          <w:rFonts w:hAnsi="Calibri"/>
                          <w:i/>
                          <w:iCs/>
                          <w:color w:val="000000" w:themeColor="text1"/>
                          <w:sz w:val="32"/>
                          <w:szCs w:val="32"/>
                        </w:rPr>
                        <w:t xml:space="preserve"> 0.8</w:t>
                      </w:r>
                      <m:oMath>
                        <m:r>
                          <w:rPr>
                            <w:rFonts w:ascii="Cambria Math" w:eastAsia="Cambria Math" w:hAnsi="Cambria Math"/>
                            <w:color w:val="000000" w:themeColor="text1"/>
                            <w:sz w:val="32"/>
                            <w:szCs w:val="32"/>
                          </w:rPr>
                          <m:t>ρ</m:t>
                        </m:r>
                        <m:r>
                          <w:rPr>
                            <w:rFonts w:ascii="Cambria Math" w:eastAsia="Cambria Math" w:hAnsi="Cambria Math"/>
                            <w:color w:val="000000" w:themeColor="text1"/>
                            <w:position w:val="-8"/>
                            <w:sz w:val="32"/>
                            <w:szCs w:val="32"/>
                            <w:vertAlign w:val="subscript"/>
                            <w:lang w:val="es-ES"/>
                          </w:rPr>
                          <m:t>O</m:t>
                        </m:r>
                        <m:r>
                          <w:rPr>
                            <w:rFonts w:ascii="Cambria Math" w:eastAsia="Cambria Math" w:hAnsi="Cambria Math"/>
                            <w:color w:val="000000" w:themeColor="text1"/>
                            <w:sz w:val="32"/>
                            <w:szCs w:val="32"/>
                            <w:lang w:val="es-ES"/>
                          </w:rPr>
                          <m:t>+</m:t>
                        </m:r>
                        <m:f>
                          <m:fPr>
                            <m:ctrlPr>
                              <w:rPr>
                                <w:rFonts w:ascii="Cambria Math" w:eastAsia="Cambria Math" w:hAnsi="Cambria Math"/>
                                <w:i/>
                                <w:iCs/>
                                <w:color w:val="000000" w:themeColor="text1"/>
                                <w:sz w:val="32"/>
                                <w:szCs w:val="32"/>
                                <w:lang w:val="es-ES"/>
                              </w:rPr>
                            </m:ctrlPr>
                          </m:fPr>
                          <m:num>
                            <m:r>
                              <w:rPr>
                                <w:rFonts w:ascii="Cambria Math" w:eastAsia="Cambria Math" w:hAnsi="Cambria Math"/>
                                <w:color w:val="000000" w:themeColor="text1"/>
                                <w:sz w:val="32"/>
                                <w:szCs w:val="32"/>
                                <w:lang w:val="es-ES"/>
                              </w:rPr>
                              <m:t>0.6FB</m:t>
                            </m:r>
                            <m:d>
                              <m:dPr>
                                <m:ctrlPr>
                                  <w:rPr>
                                    <w:rFonts w:ascii="Cambria Math" w:eastAsia="Cambria Math" w:hAnsi="Cambria Math"/>
                                    <w:i/>
                                    <w:iCs/>
                                    <w:color w:val="000000" w:themeColor="text1"/>
                                    <w:sz w:val="32"/>
                                    <w:szCs w:val="32"/>
                                    <w:lang w:val="es-ES"/>
                                  </w:rPr>
                                </m:ctrlPr>
                              </m:dPr>
                              <m:e>
                                <m:r>
                                  <w:rPr>
                                    <w:rFonts w:ascii="Cambria Math" w:eastAsia="Cambria Math" w:hAnsi="Cambria Math"/>
                                    <w:color w:val="000000" w:themeColor="text1"/>
                                    <w:sz w:val="32"/>
                                    <w:szCs w:val="32"/>
                                    <w:lang w:val="es-ES"/>
                                  </w:rPr>
                                  <m:t>ρ</m:t>
                                </m:r>
                                <m:r>
                                  <w:rPr>
                                    <w:rFonts w:ascii="Cambria Math" w:eastAsia="Cambria Math" w:hAnsi="Cambria Math"/>
                                    <w:color w:val="000000" w:themeColor="text1"/>
                                    <w:position w:val="-8"/>
                                    <w:sz w:val="32"/>
                                    <w:szCs w:val="32"/>
                                    <w:vertAlign w:val="subscript"/>
                                    <w:lang w:val="es-ES"/>
                                  </w:rPr>
                                  <m:t>B</m:t>
                                </m:r>
                                <m:r>
                                  <w:rPr>
                                    <w:rFonts w:ascii="Cambria Math" w:eastAsia="Cambria Math" w:hAnsi="Cambria Math"/>
                                    <w:color w:val="000000" w:themeColor="text1"/>
                                    <w:sz w:val="32"/>
                                    <w:szCs w:val="32"/>
                                    <w:lang w:val="es-ES"/>
                                  </w:rPr>
                                  <m:t>-ρ</m:t>
                                </m:r>
                                <m:r>
                                  <w:rPr>
                                    <w:rFonts w:ascii="Cambria Math" w:eastAsia="Cambria Math" w:hAnsi="Cambria Math"/>
                                    <w:color w:val="000000" w:themeColor="text1"/>
                                    <w:position w:val="-8"/>
                                    <w:sz w:val="32"/>
                                    <w:szCs w:val="32"/>
                                    <w:vertAlign w:val="subscript"/>
                                    <w:lang w:val="es-ES"/>
                                  </w:rPr>
                                  <m:t>O</m:t>
                                </m:r>
                              </m:e>
                            </m:d>
                          </m:num>
                          <m:den>
                            <m:r>
                              <w:rPr>
                                <w:rFonts w:ascii="Cambria Math" w:eastAsia="Cambria Math" w:hAnsi="Cambria Math"/>
                                <w:color w:val="000000" w:themeColor="text1"/>
                                <w:sz w:val="32"/>
                                <w:szCs w:val="32"/>
                                <w:lang w:val="es-ES"/>
                              </w:rPr>
                              <m:t>F</m:t>
                            </m:r>
                            <m:r>
                              <w:rPr>
                                <w:rFonts w:ascii="Cambria Math" w:eastAsia="Cambria Math" w:hAnsi="Cambria Math"/>
                                <w:color w:val="000000" w:themeColor="text1"/>
                                <w:position w:val="-8"/>
                                <w:sz w:val="32"/>
                                <w:szCs w:val="32"/>
                                <w:vertAlign w:val="subscript"/>
                                <w:lang w:val="es-ES"/>
                              </w:rPr>
                              <m:t>t</m:t>
                            </m:r>
                          </m:den>
                        </m:f>
                        <m:r>
                          <w:rPr>
                            <w:rFonts w:ascii="Cambria Math" w:eastAsia="Cambria Math" w:hAnsi="Cambria Math"/>
                            <w:color w:val="000000" w:themeColor="text1"/>
                            <w:sz w:val="32"/>
                            <w:szCs w:val="32"/>
                            <w:lang w:val="es-ES"/>
                          </w:rPr>
                          <m:t>+0.2</m:t>
                        </m:r>
                      </m:oMath>
                    </w:p>
                  </w:txbxContent>
                </v:textbox>
              </v:shape>
            </w:pict>
          </mc:Fallback>
        </mc:AlternateContent>
      </w:r>
    </w:p>
    <w:p w14:paraId="7652077B" w14:textId="04E08201" w:rsidR="004B2A2B" w:rsidRDefault="004B2A2B" w:rsidP="004B2A2B">
      <w:pPr>
        <w:tabs>
          <w:tab w:val="left" w:pos="8364"/>
        </w:tabs>
        <w:jc w:val="right"/>
        <w:rPr>
          <w:rFonts w:ascii="Arial" w:hAnsi="Arial" w:cs="Arial"/>
          <w:sz w:val="22"/>
          <w:szCs w:val="22"/>
        </w:rPr>
      </w:pPr>
      <w:r>
        <w:rPr>
          <w:rFonts w:ascii="Arial" w:hAnsi="Arial" w:cs="Arial"/>
          <w:sz w:val="22"/>
          <w:szCs w:val="22"/>
        </w:rPr>
        <w:t>4</w:t>
      </w:r>
    </w:p>
    <w:p w14:paraId="42B7C5E6" w14:textId="549C9819" w:rsidR="004B2A2B" w:rsidRDefault="004B2A2B" w:rsidP="00150301">
      <w:pPr>
        <w:tabs>
          <w:tab w:val="left" w:pos="7088"/>
        </w:tabs>
        <w:rPr>
          <w:rFonts w:ascii="Arial" w:hAnsi="Arial" w:cs="Arial"/>
          <w:sz w:val="22"/>
          <w:szCs w:val="22"/>
          <w:lang w:val="es-ES"/>
        </w:rPr>
      </w:pPr>
    </w:p>
    <w:p w14:paraId="4E5044E9" w14:textId="79813A3C" w:rsidR="00B464DF" w:rsidRDefault="004B2A2B" w:rsidP="00150301">
      <w:pPr>
        <w:tabs>
          <w:tab w:val="left" w:pos="7088"/>
        </w:tabs>
        <w:rPr>
          <w:rFonts w:ascii="Arial" w:hAnsi="Arial" w:cs="Arial"/>
          <w:sz w:val="22"/>
          <w:szCs w:val="22"/>
          <w:lang w:val="es-ES"/>
        </w:rPr>
      </w:pPr>
      <w:r w:rsidRPr="00344760">
        <w:rPr>
          <w:rFonts w:ascii="Symbol" w:hAnsi="Symbol" w:cs="Arial"/>
          <w:sz w:val="28"/>
          <w:szCs w:val="28"/>
          <w:lang w:val="es-ES"/>
        </w:rPr>
        <w:t>r</w:t>
      </w:r>
      <w:r w:rsidRPr="004B2A2B">
        <w:rPr>
          <w:rFonts w:ascii="Arial" w:hAnsi="Arial" w:cs="Arial"/>
          <w:sz w:val="22"/>
          <w:szCs w:val="22"/>
          <w:vertAlign w:val="subscript"/>
          <w:lang w:val="es-ES"/>
        </w:rPr>
        <w:t>0</w:t>
      </w:r>
      <w:r>
        <w:rPr>
          <w:rFonts w:ascii="Arial" w:hAnsi="Arial" w:cs="Arial"/>
          <w:sz w:val="22"/>
          <w:szCs w:val="22"/>
          <w:lang w:val="es-ES"/>
        </w:rPr>
        <w:t xml:space="preserve"> = </w:t>
      </w:r>
      <w:r w:rsidR="00344760">
        <w:rPr>
          <w:rFonts w:ascii="Arial" w:hAnsi="Arial" w:cs="Arial"/>
          <w:sz w:val="22"/>
          <w:szCs w:val="22"/>
          <w:lang w:val="es-ES"/>
        </w:rPr>
        <w:t>Densidad del mineral</w:t>
      </w:r>
    </w:p>
    <w:p w14:paraId="6DA40D86" w14:textId="014CB9CA" w:rsidR="00344760" w:rsidRDefault="00344760" w:rsidP="00150301">
      <w:pPr>
        <w:tabs>
          <w:tab w:val="left" w:pos="7088"/>
        </w:tabs>
        <w:rPr>
          <w:rFonts w:ascii="Arial" w:hAnsi="Arial" w:cs="Arial"/>
          <w:sz w:val="22"/>
          <w:szCs w:val="22"/>
          <w:lang w:val="es-ES"/>
        </w:rPr>
      </w:pPr>
      <w:r>
        <w:rPr>
          <w:rFonts w:ascii="Arial" w:hAnsi="Arial" w:cs="Arial"/>
          <w:sz w:val="22"/>
          <w:szCs w:val="22"/>
          <w:lang w:val="es-ES"/>
        </w:rPr>
        <w:t>FB = Fracción volumétrica de bolas</w:t>
      </w:r>
    </w:p>
    <w:p w14:paraId="778038CC" w14:textId="2A67A3E5" w:rsidR="00344760" w:rsidRDefault="00344760" w:rsidP="00150301">
      <w:pPr>
        <w:tabs>
          <w:tab w:val="left" w:pos="7088"/>
        </w:tabs>
        <w:rPr>
          <w:rFonts w:ascii="Arial" w:hAnsi="Arial" w:cs="Arial"/>
          <w:sz w:val="22"/>
          <w:szCs w:val="22"/>
          <w:lang w:val="es-ES"/>
        </w:rPr>
      </w:pPr>
      <w:r>
        <w:rPr>
          <w:rFonts w:ascii="Arial" w:hAnsi="Arial" w:cs="Arial"/>
          <w:sz w:val="22"/>
          <w:szCs w:val="22"/>
          <w:lang w:val="es-ES"/>
        </w:rPr>
        <w:t>Ft = Fracción volumétrica de mineral + bolas + vacíos</w:t>
      </w:r>
    </w:p>
    <w:p w14:paraId="65074DA6" w14:textId="50C2126F" w:rsidR="00344760" w:rsidRPr="0046121E" w:rsidRDefault="00344760" w:rsidP="00150301">
      <w:pPr>
        <w:tabs>
          <w:tab w:val="left" w:pos="7088"/>
        </w:tabs>
        <w:rPr>
          <w:rFonts w:ascii="Arial" w:hAnsi="Arial" w:cs="Arial"/>
          <w:sz w:val="22"/>
          <w:szCs w:val="22"/>
          <w:lang w:val="es-ES"/>
        </w:rPr>
      </w:pPr>
      <w:r w:rsidRPr="00344760">
        <w:rPr>
          <w:rFonts w:ascii="Symbol" w:hAnsi="Symbol" w:cs="Arial"/>
          <w:sz w:val="28"/>
          <w:szCs w:val="28"/>
          <w:lang w:val="es-ES"/>
        </w:rPr>
        <w:t>r</w:t>
      </w:r>
      <w:r>
        <w:rPr>
          <w:rFonts w:ascii="Arial" w:hAnsi="Arial" w:cs="Arial"/>
          <w:sz w:val="22"/>
          <w:szCs w:val="22"/>
          <w:vertAlign w:val="subscript"/>
          <w:lang w:val="es-ES"/>
        </w:rPr>
        <w:t>B</w:t>
      </w:r>
      <w:r>
        <w:rPr>
          <w:rFonts w:ascii="Arial" w:hAnsi="Arial" w:cs="Arial"/>
          <w:sz w:val="22"/>
          <w:szCs w:val="22"/>
          <w:lang w:val="es-ES"/>
        </w:rPr>
        <w:t xml:space="preserve"> = Densidad</w:t>
      </w:r>
      <w:r>
        <w:rPr>
          <w:rFonts w:ascii="Arial" w:hAnsi="Arial" w:cs="Arial"/>
          <w:sz w:val="22"/>
          <w:szCs w:val="22"/>
          <w:lang w:val="es-ES"/>
        </w:rPr>
        <w:t xml:space="preserve"> de las bolas</w:t>
      </w:r>
    </w:p>
    <w:p w14:paraId="171A2170" w14:textId="77777777" w:rsidR="0046121E" w:rsidRDefault="0046121E" w:rsidP="00150301">
      <w:pPr>
        <w:tabs>
          <w:tab w:val="left" w:pos="7088"/>
        </w:tabs>
        <w:rPr>
          <w:lang w:val="es-ES"/>
        </w:rPr>
      </w:pPr>
    </w:p>
    <w:p w14:paraId="3AA57898" w14:textId="183F6836" w:rsidR="005F0BED" w:rsidRDefault="007159AC" w:rsidP="00E36F0B">
      <w:pPr>
        <w:tabs>
          <w:tab w:val="left" w:pos="7088"/>
        </w:tabs>
        <w:jc w:val="both"/>
        <w:rPr>
          <w:rFonts w:ascii="Arial" w:hAnsi="Arial" w:cs="Arial"/>
          <w:sz w:val="22"/>
          <w:szCs w:val="22"/>
        </w:rPr>
      </w:pPr>
      <w:r>
        <w:rPr>
          <w:rFonts w:ascii="Arial" w:hAnsi="Arial" w:cs="Arial"/>
          <w:sz w:val="22"/>
          <w:szCs w:val="22"/>
        </w:rPr>
        <w:t xml:space="preserve">Este tipo de modelo ha sido criticado por la razón que simplifica la geometría de la carga a través de una cuerda que presenta un ángulo dado con respecto a la horizontal. </w:t>
      </w:r>
      <w:r w:rsidR="00327F01">
        <w:rPr>
          <w:rFonts w:ascii="Arial" w:hAnsi="Arial" w:cs="Arial"/>
          <w:sz w:val="22"/>
          <w:szCs w:val="22"/>
        </w:rPr>
        <w:t>Además,</w:t>
      </w:r>
      <w:r>
        <w:rPr>
          <w:rFonts w:ascii="Arial" w:hAnsi="Arial" w:cs="Arial"/>
          <w:sz w:val="22"/>
          <w:szCs w:val="22"/>
        </w:rPr>
        <w:t xml:space="preserve"> existen variaciones para la estimación de la </w:t>
      </w:r>
      <w:r w:rsidR="00566020">
        <w:rPr>
          <w:rFonts w:ascii="Arial" w:hAnsi="Arial" w:cs="Arial"/>
          <w:sz w:val="22"/>
          <w:szCs w:val="22"/>
        </w:rPr>
        <w:t>potencia,</w:t>
      </w:r>
      <w:r>
        <w:rPr>
          <w:rFonts w:ascii="Arial" w:hAnsi="Arial" w:cs="Arial"/>
          <w:sz w:val="22"/>
          <w:szCs w:val="22"/>
        </w:rPr>
        <w:t xml:space="preserve"> aunque todas </w:t>
      </w:r>
      <w:r w:rsidR="00327F01">
        <w:rPr>
          <w:rFonts w:ascii="Arial" w:hAnsi="Arial" w:cs="Arial"/>
          <w:sz w:val="22"/>
          <w:szCs w:val="22"/>
        </w:rPr>
        <w:t>estas</w:t>
      </w:r>
      <w:r>
        <w:rPr>
          <w:rFonts w:ascii="Arial" w:hAnsi="Arial" w:cs="Arial"/>
          <w:sz w:val="22"/>
          <w:szCs w:val="22"/>
        </w:rPr>
        <w:t xml:space="preserve"> variaciones </w:t>
      </w:r>
      <w:r>
        <w:rPr>
          <w:rFonts w:ascii="Arial" w:hAnsi="Arial" w:cs="Arial"/>
          <w:sz w:val="22"/>
          <w:szCs w:val="22"/>
        </w:rPr>
        <w:lastRenderedPageBreak/>
        <w:t>consideran la geometría básica del molino, la velocidad de rotación y la masa de material dentro del molino. Uno de los aspectos importantes de dicho modelo es la estimación de la carga aparente formada por bolas, rocas y pulpa. Otro aspecto relevante es el ángulo que forma la carga, el cual depende de la viscosidad de la pulpa, de los revestimientos y de la velocidad de giro del molino.</w:t>
      </w:r>
    </w:p>
    <w:p w14:paraId="7910263F" w14:textId="77777777" w:rsidR="005F0BED" w:rsidRDefault="00A633F1" w:rsidP="00A633F1">
      <w:pPr>
        <w:tabs>
          <w:tab w:val="left" w:pos="7088"/>
        </w:tabs>
        <w:jc w:val="center"/>
        <w:rPr>
          <w:rFonts w:ascii="Arial" w:hAnsi="Arial" w:cs="Arial"/>
          <w:sz w:val="22"/>
          <w:szCs w:val="22"/>
        </w:rPr>
      </w:pPr>
      <w:r w:rsidRPr="00A633F1">
        <w:rPr>
          <w:noProof/>
        </w:rPr>
        <w:drawing>
          <wp:inline distT="0" distB="0" distL="0" distR="0" wp14:anchorId="2FFCDBF1" wp14:editId="128E7E60">
            <wp:extent cx="2074545" cy="2169795"/>
            <wp:effectExtent l="0" t="0" r="190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74545" cy="2169795"/>
                    </a:xfrm>
                    <a:prstGeom prst="rect">
                      <a:avLst/>
                    </a:prstGeom>
                    <a:noFill/>
                    <a:ln>
                      <a:noFill/>
                    </a:ln>
                  </pic:spPr>
                </pic:pic>
              </a:graphicData>
            </a:graphic>
          </wp:inline>
        </w:drawing>
      </w:r>
    </w:p>
    <w:p w14:paraId="7B984694" w14:textId="77777777" w:rsidR="005F0BED" w:rsidRDefault="00A633F1" w:rsidP="0009783D">
      <w:pPr>
        <w:tabs>
          <w:tab w:val="left" w:pos="7088"/>
        </w:tabs>
        <w:rPr>
          <w:rFonts w:ascii="Arial" w:hAnsi="Arial" w:cs="Arial"/>
          <w:sz w:val="22"/>
          <w:szCs w:val="22"/>
        </w:rPr>
      </w:pPr>
      <w:r w:rsidRPr="00CB698F">
        <w:rPr>
          <w:rFonts w:ascii="Arial" w:hAnsi="Arial" w:cs="Arial"/>
          <w:b/>
          <w:sz w:val="22"/>
          <w:szCs w:val="22"/>
        </w:rPr>
        <w:t xml:space="preserve">Figura </w:t>
      </w:r>
      <w:r w:rsidR="006435B7">
        <w:rPr>
          <w:rFonts w:ascii="Arial" w:hAnsi="Arial" w:cs="Arial"/>
          <w:b/>
          <w:sz w:val="22"/>
          <w:szCs w:val="22"/>
        </w:rPr>
        <w:t>6</w:t>
      </w:r>
      <w:r w:rsidRPr="00687B0E">
        <w:rPr>
          <w:rFonts w:ascii="Arial" w:hAnsi="Arial" w:cs="Arial"/>
          <w:sz w:val="22"/>
          <w:szCs w:val="22"/>
        </w:rPr>
        <w:t xml:space="preserve"> – </w:t>
      </w:r>
      <w:r w:rsidR="007159AC">
        <w:rPr>
          <w:rFonts w:ascii="Arial" w:hAnsi="Arial" w:cs="Arial"/>
          <w:sz w:val="22"/>
          <w:szCs w:val="22"/>
        </w:rPr>
        <w:t>Modelo Simplificado de Carga en Molino Rotatorio</w:t>
      </w:r>
    </w:p>
    <w:p w14:paraId="1BD89A2C" w14:textId="77777777" w:rsidR="006B30AD" w:rsidRDefault="006B30AD" w:rsidP="00E36F0B">
      <w:pPr>
        <w:tabs>
          <w:tab w:val="left" w:pos="7088"/>
        </w:tabs>
        <w:jc w:val="both"/>
        <w:rPr>
          <w:rFonts w:ascii="Arial" w:hAnsi="Arial" w:cs="Arial"/>
          <w:sz w:val="22"/>
          <w:szCs w:val="22"/>
        </w:rPr>
      </w:pPr>
      <w:r>
        <w:rPr>
          <w:rFonts w:ascii="Arial" w:hAnsi="Arial" w:cs="Arial"/>
          <w:sz w:val="22"/>
          <w:szCs w:val="22"/>
        </w:rPr>
        <w:t xml:space="preserve">En realidad, dichos modelos tipo brazo de torque estiman la potencia en el manto del molino y se debe agregar factores de perdidas e ineficiencias para llegar a la potencia en bornes. Es interesante destacar que los valores de potencia que se obtienen desde el DCS son en realidad un valor que lee el relé inteligente en el CCM </w:t>
      </w:r>
      <w:r w:rsidR="00C12018">
        <w:rPr>
          <w:rFonts w:ascii="Arial" w:hAnsi="Arial" w:cs="Arial"/>
          <w:sz w:val="22"/>
          <w:szCs w:val="22"/>
        </w:rPr>
        <w:t>y,</w:t>
      </w:r>
      <w:r>
        <w:rPr>
          <w:rFonts w:ascii="Arial" w:hAnsi="Arial" w:cs="Arial"/>
          <w:sz w:val="22"/>
          <w:szCs w:val="22"/>
        </w:rPr>
        <w:t xml:space="preserve"> por lo tanto, no corresponde</w:t>
      </w:r>
      <w:r w:rsidR="00C12018">
        <w:rPr>
          <w:rFonts w:ascii="Arial" w:hAnsi="Arial" w:cs="Arial"/>
          <w:sz w:val="22"/>
          <w:szCs w:val="22"/>
        </w:rPr>
        <w:t>n</w:t>
      </w:r>
      <w:r>
        <w:rPr>
          <w:rFonts w:ascii="Arial" w:hAnsi="Arial" w:cs="Arial"/>
          <w:sz w:val="22"/>
          <w:szCs w:val="22"/>
        </w:rPr>
        <w:t xml:space="preserve"> a la potencia en el manto que toma el molino.</w:t>
      </w:r>
    </w:p>
    <w:p w14:paraId="5F9F4DF1" w14:textId="77777777" w:rsidR="006B30AD" w:rsidRDefault="00C12018" w:rsidP="0009783D">
      <w:pPr>
        <w:tabs>
          <w:tab w:val="left" w:pos="7088"/>
        </w:tabs>
        <w:rPr>
          <w:rFonts w:ascii="Arial" w:hAnsi="Arial" w:cs="Arial"/>
          <w:sz w:val="22"/>
          <w:szCs w:val="22"/>
        </w:rPr>
      </w:pPr>
      <w:r>
        <w:rPr>
          <w:rFonts w:ascii="Arial" w:hAnsi="Arial" w:cs="Arial"/>
          <w:sz w:val="22"/>
          <w:szCs w:val="22"/>
        </w:rPr>
        <w:t xml:space="preserve">De los modelos tipo brazo de torque el más </w:t>
      </w:r>
      <w:r w:rsidR="00660AD3">
        <w:rPr>
          <w:rFonts w:ascii="Arial" w:hAnsi="Arial" w:cs="Arial"/>
          <w:sz w:val="22"/>
          <w:szCs w:val="22"/>
        </w:rPr>
        <w:t xml:space="preserve">utilizado es el de </w:t>
      </w:r>
      <w:proofErr w:type="spellStart"/>
      <w:r w:rsidR="00660AD3">
        <w:rPr>
          <w:rFonts w:ascii="Arial" w:hAnsi="Arial" w:cs="Arial"/>
          <w:sz w:val="22"/>
          <w:szCs w:val="22"/>
        </w:rPr>
        <w:t>Hogg</w:t>
      </w:r>
      <w:proofErr w:type="spellEnd"/>
      <w:r w:rsidR="00660AD3">
        <w:rPr>
          <w:rFonts w:ascii="Arial" w:hAnsi="Arial" w:cs="Arial"/>
          <w:sz w:val="22"/>
          <w:szCs w:val="22"/>
        </w:rPr>
        <w:t xml:space="preserve"> y </w:t>
      </w:r>
      <w:proofErr w:type="spellStart"/>
      <w:r w:rsidR="00660AD3">
        <w:rPr>
          <w:rFonts w:ascii="Arial" w:hAnsi="Arial" w:cs="Arial"/>
          <w:sz w:val="22"/>
          <w:szCs w:val="22"/>
        </w:rPr>
        <w:t>Fuerstenau</w:t>
      </w:r>
      <w:proofErr w:type="spellEnd"/>
      <w:r w:rsidR="00660AD3">
        <w:rPr>
          <w:rFonts w:ascii="Arial" w:hAnsi="Arial" w:cs="Arial"/>
          <w:sz w:val="22"/>
          <w:szCs w:val="22"/>
        </w:rPr>
        <w:t xml:space="preserve">, que está disponible en forma libre por el Dr. Sepúlveda en su planilla Excel denominada </w:t>
      </w:r>
      <w:proofErr w:type="spellStart"/>
      <w:r w:rsidR="00660AD3">
        <w:rPr>
          <w:rFonts w:ascii="Arial" w:hAnsi="Arial" w:cs="Arial"/>
          <w:sz w:val="22"/>
          <w:szCs w:val="22"/>
        </w:rPr>
        <w:t>MolyCop</w:t>
      </w:r>
      <w:proofErr w:type="spellEnd"/>
      <w:r w:rsidR="00660AD3">
        <w:rPr>
          <w:rFonts w:ascii="Arial" w:hAnsi="Arial" w:cs="Arial"/>
          <w:sz w:val="22"/>
          <w:szCs w:val="22"/>
        </w:rPr>
        <w:t xml:space="preserve"> Tools.</w:t>
      </w:r>
    </w:p>
    <w:p w14:paraId="7D7E0D15" w14:textId="77777777" w:rsidR="00660AD3" w:rsidRDefault="00660AD3" w:rsidP="00E36F0B">
      <w:pPr>
        <w:tabs>
          <w:tab w:val="left" w:pos="7088"/>
        </w:tabs>
        <w:jc w:val="both"/>
        <w:rPr>
          <w:rFonts w:ascii="Arial" w:hAnsi="Arial" w:cs="Arial"/>
          <w:sz w:val="22"/>
          <w:szCs w:val="22"/>
        </w:rPr>
      </w:pPr>
      <w:r>
        <w:rPr>
          <w:rFonts w:ascii="Arial" w:hAnsi="Arial" w:cs="Arial"/>
          <w:sz w:val="22"/>
          <w:szCs w:val="22"/>
        </w:rPr>
        <w:t xml:space="preserve">Para estimar la potencia de un molino de bolas es necesario contrastar la potencia requerida según el modelo de Bond con la potencia que un molino de tamaño seleccionado, girando a cierta velocidad, con una carga de bolas dada y con un mineral de densidad dada puede alcanzar. Para esto último se utiliza el modelo de </w:t>
      </w:r>
      <w:proofErr w:type="spellStart"/>
      <w:r>
        <w:rPr>
          <w:rFonts w:ascii="Arial" w:hAnsi="Arial" w:cs="Arial"/>
          <w:sz w:val="22"/>
          <w:szCs w:val="22"/>
        </w:rPr>
        <w:t>Hogg</w:t>
      </w:r>
      <w:proofErr w:type="spellEnd"/>
      <w:r>
        <w:rPr>
          <w:rFonts w:ascii="Arial" w:hAnsi="Arial" w:cs="Arial"/>
          <w:sz w:val="22"/>
          <w:szCs w:val="22"/>
        </w:rPr>
        <w:t xml:space="preserve"> y </w:t>
      </w:r>
      <w:proofErr w:type="spellStart"/>
      <w:r>
        <w:rPr>
          <w:rFonts w:ascii="Arial" w:hAnsi="Arial" w:cs="Arial"/>
          <w:sz w:val="22"/>
          <w:szCs w:val="22"/>
        </w:rPr>
        <w:t>Fuerstenau</w:t>
      </w:r>
      <w:proofErr w:type="spellEnd"/>
      <w:r>
        <w:rPr>
          <w:rFonts w:ascii="Arial" w:hAnsi="Arial" w:cs="Arial"/>
          <w:sz w:val="22"/>
          <w:szCs w:val="22"/>
        </w:rPr>
        <w:t>.</w:t>
      </w:r>
    </w:p>
    <w:p w14:paraId="67C8EC77" w14:textId="7C287058" w:rsidR="00660AD3" w:rsidRDefault="00660AD3" w:rsidP="00880E84">
      <w:pPr>
        <w:tabs>
          <w:tab w:val="left" w:pos="7088"/>
        </w:tabs>
        <w:jc w:val="both"/>
        <w:rPr>
          <w:rFonts w:ascii="Arial" w:hAnsi="Arial" w:cs="Arial"/>
          <w:sz w:val="22"/>
          <w:szCs w:val="22"/>
        </w:rPr>
      </w:pPr>
      <w:r>
        <w:rPr>
          <w:rFonts w:ascii="Arial" w:hAnsi="Arial" w:cs="Arial"/>
          <w:sz w:val="22"/>
          <w:szCs w:val="22"/>
        </w:rPr>
        <w:t>Para la estimación de la potencia requerida por un molino SAG para una tasa de tratamiento dado existen varias “escuelas de pensamiento”. Existen varios modelos matemáticos, algunos cerrados (no disponibles completamente) y otros abiertos de manera de poder usar planillas de cálculo con dichos modelos. Cada modelo requiere un conjunto de datos y de pruebas metalúrgicas a escala banco para determinar la potencia del accionamiento de un molino SAG.</w:t>
      </w:r>
    </w:p>
    <w:p w14:paraId="366AE664" w14:textId="2B7CE2BA" w:rsidR="00566020" w:rsidRPr="00566020" w:rsidRDefault="00566020" w:rsidP="0009783D">
      <w:pPr>
        <w:tabs>
          <w:tab w:val="left" w:pos="7088"/>
        </w:tabs>
        <w:rPr>
          <w:rFonts w:ascii="Arial" w:hAnsi="Arial" w:cs="Arial"/>
          <w:b/>
          <w:bCs/>
          <w:sz w:val="22"/>
          <w:szCs w:val="22"/>
        </w:rPr>
      </w:pPr>
      <w:r w:rsidRPr="00566020">
        <w:rPr>
          <w:rFonts w:ascii="Arial" w:hAnsi="Arial" w:cs="Arial"/>
          <w:b/>
          <w:bCs/>
          <w:sz w:val="22"/>
          <w:szCs w:val="22"/>
        </w:rPr>
        <w:t xml:space="preserve">Modelo </w:t>
      </w:r>
      <w:r w:rsidRPr="00566020">
        <w:rPr>
          <w:rFonts w:ascii="Arial" w:hAnsi="Arial" w:cs="Arial"/>
          <w:b/>
          <w:bCs/>
          <w:sz w:val="22"/>
          <w:szCs w:val="22"/>
        </w:rPr>
        <w:t>de Austin</w:t>
      </w:r>
      <w:r w:rsidRPr="00566020">
        <w:rPr>
          <w:rFonts w:ascii="Arial" w:hAnsi="Arial" w:cs="Arial"/>
          <w:b/>
          <w:bCs/>
          <w:sz w:val="22"/>
          <w:szCs w:val="22"/>
        </w:rPr>
        <w:t xml:space="preserve"> para Potencia Molino SAG </w:t>
      </w:r>
    </w:p>
    <w:p w14:paraId="7112C758" w14:textId="1781869C" w:rsidR="00566020" w:rsidRDefault="00880E84" w:rsidP="0009783D">
      <w:pPr>
        <w:tabs>
          <w:tab w:val="left" w:pos="7088"/>
        </w:tabs>
        <w:rPr>
          <w:rFonts w:ascii="Arial" w:hAnsi="Arial" w:cs="Arial"/>
          <w:sz w:val="22"/>
          <w:szCs w:val="22"/>
        </w:rPr>
      </w:pPr>
      <w:r>
        <w:rPr>
          <w:noProof/>
        </w:rPr>
        <mc:AlternateContent>
          <mc:Choice Requires="wps">
            <w:drawing>
              <wp:anchor distT="0" distB="0" distL="114300" distR="114300" simplePos="0" relativeHeight="251662336" behindDoc="0" locked="0" layoutInCell="1" allowOverlap="1" wp14:anchorId="2BDD6A6C" wp14:editId="738DCFAE">
                <wp:simplePos x="0" y="0"/>
                <wp:positionH relativeFrom="margin">
                  <wp:align>right</wp:align>
                </wp:positionH>
                <wp:positionV relativeFrom="paragraph">
                  <wp:posOffset>134620</wp:posOffset>
                </wp:positionV>
                <wp:extent cx="5810250" cy="586740"/>
                <wp:effectExtent l="0" t="0" r="0" b="0"/>
                <wp:wrapNone/>
                <wp:docPr id="10" name="CuadroTexto 9">
                  <a:extLst xmlns:a="http://schemas.openxmlformats.org/drawingml/2006/main">
                    <a:ext uri="{FF2B5EF4-FFF2-40B4-BE49-F238E27FC236}">
                      <a16:creationId xmlns:a16="http://schemas.microsoft.com/office/drawing/2014/main" id="{1780C7AC-4DEB-46D6-A6E0-BFD96B25FE53}"/>
                    </a:ext>
                  </a:extLst>
                </wp:docPr>
                <wp:cNvGraphicFramePr/>
                <a:graphic xmlns:a="http://schemas.openxmlformats.org/drawingml/2006/main">
                  <a:graphicData uri="http://schemas.microsoft.com/office/word/2010/wordprocessingShape">
                    <wps:wsp>
                      <wps:cNvSpPr txBox="1"/>
                      <wps:spPr>
                        <a:xfrm>
                          <a:off x="0" y="0"/>
                          <a:ext cx="5810250" cy="586740"/>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171B054D" w14:textId="77777777" w:rsidR="00880E84" w:rsidRPr="00880E84" w:rsidRDefault="00880E84" w:rsidP="00880E84">
                            <w:pPr>
                              <w:rPr>
                                <w:rFonts w:ascii="Cambria Math" w:hAnsi="Cambria Math"/>
                                <w:i/>
                                <w:iCs/>
                                <w:color w:val="000000" w:themeColor="text1"/>
                                <w:sz w:val="22"/>
                                <w:szCs w:val="22"/>
                                <w:lang w:val="es-ES"/>
                              </w:rPr>
                            </w:pPr>
                            <m:oMathPara>
                              <m:oMathParaPr>
                                <m:jc m:val="centerGroup"/>
                              </m:oMathParaPr>
                              <m:oMath>
                                <m:r>
                                  <w:rPr>
                                    <w:rFonts w:ascii="Cambria Math" w:hAnsi="Cambria Math"/>
                                    <w:color w:val="000000" w:themeColor="text1"/>
                                    <w:sz w:val="22"/>
                                    <w:szCs w:val="22"/>
                                    <w:lang w:val="es-ES"/>
                                  </w:rPr>
                                  <m:t>P</m:t>
                                </m:r>
                                <m:r>
                                  <w:rPr>
                                    <w:rFonts w:ascii="Cambria Math" w:eastAsia="Cambria Math" w:hAnsi="Cambria Math"/>
                                    <w:color w:val="000000" w:themeColor="text1"/>
                                    <w:sz w:val="22"/>
                                    <w:szCs w:val="22"/>
                                    <w:lang w:val="es-ES"/>
                                  </w:rPr>
                                  <m:t>=K</m:t>
                                </m:r>
                                <m:sSup>
                                  <m:sSupPr>
                                    <m:ctrlPr>
                                      <w:rPr>
                                        <w:rFonts w:ascii="Cambria Math" w:eastAsia="Cambria Math" w:hAnsi="Cambria Math"/>
                                        <w:i/>
                                        <w:iCs/>
                                        <w:color w:val="000000" w:themeColor="text1"/>
                                        <w:sz w:val="22"/>
                                        <w:szCs w:val="22"/>
                                        <w:lang w:val="es-ES"/>
                                      </w:rPr>
                                    </m:ctrlPr>
                                  </m:sSupPr>
                                  <m:e>
                                    <m:r>
                                      <w:rPr>
                                        <w:rFonts w:ascii="Cambria Math" w:eastAsia="Cambria Math" w:hAnsi="Cambria Math"/>
                                        <w:color w:val="000000" w:themeColor="text1"/>
                                        <w:sz w:val="22"/>
                                        <w:szCs w:val="22"/>
                                        <w:lang w:val="es-ES"/>
                                      </w:rPr>
                                      <m:t>D</m:t>
                                    </m:r>
                                  </m:e>
                                  <m:sup>
                                    <m:r>
                                      <w:rPr>
                                        <w:rFonts w:ascii="Cambria Math" w:eastAsia="Cambria Math" w:hAnsi="Cambria Math"/>
                                        <w:color w:val="000000" w:themeColor="text1"/>
                                        <w:sz w:val="22"/>
                                        <w:szCs w:val="22"/>
                                        <w:lang w:val="es-ES"/>
                                      </w:rPr>
                                      <m:t>2.5</m:t>
                                    </m:r>
                                  </m:sup>
                                </m:sSup>
                                <m:r>
                                  <w:rPr>
                                    <w:rFonts w:ascii="Cambria Math" w:eastAsia="Cambria Math" w:hAnsi="Cambria Math"/>
                                    <w:color w:val="000000" w:themeColor="text1"/>
                                    <w:sz w:val="22"/>
                                    <w:szCs w:val="22"/>
                                    <w:lang w:val="es-ES"/>
                                  </w:rPr>
                                  <m:t>L</m:t>
                                </m:r>
                                <m:d>
                                  <m:dPr>
                                    <m:ctrlPr>
                                      <w:rPr>
                                        <w:rFonts w:ascii="Cambria Math" w:eastAsia="Cambria Math" w:hAnsi="Cambria Math"/>
                                        <w:i/>
                                        <w:iCs/>
                                        <w:color w:val="000000" w:themeColor="text1"/>
                                        <w:sz w:val="22"/>
                                        <w:szCs w:val="22"/>
                                        <w:lang w:val="es-ES"/>
                                      </w:rPr>
                                    </m:ctrlPr>
                                  </m:dPr>
                                  <m:e>
                                    <m:r>
                                      <w:rPr>
                                        <w:rFonts w:ascii="Cambria Math" w:eastAsia="Cambria Math" w:hAnsi="Cambria Math"/>
                                        <w:color w:val="000000" w:themeColor="text1"/>
                                        <w:sz w:val="22"/>
                                        <w:szCs w:val="22"/>
                                        <w:lang w:val="es-ES"/>
                                      </w:rPr>
                                      <m:t>1-</m:t>
                                    </m:r>
                                    <m:sSub>
                                      <m:sSubPr>
                                        <m:ctrlPr>
                                          <w:rPr>
                                            <w:rFonts w:ascii="Cambria Math" w:eastAsia="Cambria Math" w:hAnsi="Cambria Math"/>
                                            <w:i/>
                                            <w:iCs/>
                                            <w:color w:val="000000" w:themeColor="text1"/>
                                            <w:sz w:val="22"/>
                                            <w:szCs w:val="22"/>
                                            <w:lang w:val="es-ES"/>
                                          </w:rPr>
                                        </m:ctrlPr>
                                      </m:sSubPr>
                                      <m:e>
                                        <m:r>
                                          <w:rPr>
                                            <w:rFonts w:ascii="Cambria Math" w:eastAsia="Cambria Math" w:hAnsi="Cambria Math"/>
                                            <w:color w:val="000000" w:themeColor="text1"/>
                                            <w:sz w:val="22"/>
                                            <w:szCs w:val="22"/>
                                            <w:lang w:val="es-ES"/>
                                          </w:rPr>
                                          <m:t>AJ</m:t>
                                        </m:r>
                                      </m:e>
                                      <m:sub>
                                        <m:r>
                                          <w:rPr>
                                            <w:rFonts w:ascii="Cambria Math" w:eastAsia="Cambria Math" w:hAnsi="Cambria Math"/>
                                            <w:color w:val="000000" w:themeColor="text1"/>
                                            <w:sz w:val="22"/>
                                            <w:szCs w:val="22"/>
                                            <w:lang w:val="es-ES"/>
                                          </w:rPr>
                                          <m:t>total</m:t>
                                        </m:r>
                                      </m:sub>
                                    </m:sSub>
                                  </m:e>
                                </m:d>
                                <m:d>
                                  <m:dPr>
                                    <m:begChr m:val="["/>
                                    <m:endChr m:val="]"/>
                                    <m:ctrlPr>
                                      <w:rPr>
                                        <w:rFonts w:ascii="Cambria Math" w:eastAsia="Cambria Math" w:hAnsi="Cambria Math"/>
                                        <w:i/>
                                        <w:iCs/>
                                        <w:color w:val="000000" w:themeColor="text1"/>
                                        <w:sz w:val="22"/>
                                        <w:szCs w:val="22"/>
                                        <w:lang w:val="es-ES"/>
                                      </w:rPr>
                                    </m:ctrlPr>
                                  </m:dPr>
                                  <m:e>
                                    <m:d>
                                      <m:dPr>
                                        <m:ctrlPr>
                                          <w:rPr>
                                            <w:rFonts w:ascii="Cambria Math" w:eastAsia="Cambria Math" w:hAnsi="Cambria Math"/>
                                            <w:i/>
                                            <w:iCs/>
                                            <w:color w:val="000000" w:themeColor="text1"/>
                                            <w:sz w:val="22"/>
                                            <w:szCs w:val="22"/>
                                            <w:lang w:val="es-ES"/>
                                          </w:rPr>
                                        </m:ctrlPr>
                                      </m:dPr>
                                      <m:e>
                                        <m:r>
                                          <w:rPr>
                                            <w:rFonts w:ascii="Cambria Math" w:eastAsia="Cambria Math" w:hAnsi="Cambria Math"/>
                                            <w:color w:val="000000" w:themeColor="text1"/>
                                            <w:sz w:val="22"/>
                                            <w:szCs w:val="22"/>
                                            <w:lang w:val="es-ES"/>
                                          </w:rPr>
                                          <m:t>1-</m:t>
                                        </m:r>
                                        <m:sSub>
                                          <m:sSubPr>
                                            <m:ctrlPr>
                                              <w:rPr>
                                                <w:rFonts w:ascii="Cambria Math" w:eastAsia="Cambria Math" w:hAnsi="Cambria Math"/>
                                                <w:i/>
                                                <w:iCs/>
                                                <w:color w:val="000000" w:themeColor="text1"/>
                                                <w:sz w:val="22"/>
                                                <w:szCs w:val="22"/>
                                                <w:lang w:val="es-ES"/>
                                              </w:rPr>
                                            </m:ctrlPr>
                                          </m:sSubPr>
                                          <m:e>
                                            <m:r>
                                              <w:rPr>
                                                <w:rFonts w:ascii="Cambria Math" w:eastAsia="Cambria Math" w:hAnsi="Cambria Math"/>
                                                <w:color w:val="000000" w:themeColor="text1"/>
                                                <w:sz w:val="22"/>
                                                <w:szCs w:val="22"/>
                                                <w:lang w:val="es-ES"/>
                                              </w:rPr>
                                              <m:t>ε</m:t>
                                            </m:r>
                                          </m:e>
                                          <m:sub>
                                            <m:r>
                                              <w:rPr>
                                                <w:rFonts w:ascii="Cambria Math" w:eastAsia="Cambria Math" w:hAnsi="Cambria Math"/>
                                                <w:color w:val="000000" w:themeColor="text1"/>
                                                <w:sz w:val="22"/>
                                                <w:szCs w:val="22"/>
                                                <w:lang w:val="es-ES"/>
                                              </w:rPr>
                                              <m:t>B</m:t>
                                            </m:r>
                                          </m:sub>
                                        </m:sSub>
                                      </m:e>
                                    </m:d>
                                    <m:d>
                                      <m:dPr>
                                        <m:ctrlPr>
                                          <w:rPr>
                                            <w:rFonts w:ascii="Cambria Math" w:eastAsia="Cambria Math" w:hAnsi="Cambria Math"/>
                                            <w:i/>
                                            <w:iCs/>
                                            <w:color w:val="000000" w:themeColor="text1"/>
                                            <w:sz w:val="22"/>
                                            <w:szCs w:val="22"/>
                                            <w:lang w:val="es-ES"/>
                                          </w:rPr>
                                        </m:ctrlPr>
                                      </m:dPr>
                                      <m:e>
                                        <m:f>
                                          <m:fPr>
                                            <m:ctrlPr>
                                              <w:rPr>
                                                <w:rFonts w:ascii="Cambria Math" w:eastAsia="Cambria Math" w:hAnsi="Cambria Math"/>
                                                <w:i/>
                                                <w:iCs/>
                                                <w:color w:val="000000" w:themeColor="text1"/>
                                                <w:sz w:val="22"/>
                                                <w:szCs w:val="22"/>
                                                <w:lang w:val="es-ES"/>
                                              </w:rPr>
                                            </m:ctrlPr>
                                          </m:fPr>
                                          <m:num>
                                            <m:sSub>
                                              <m:sSubPr>
                                                <m:ctrlPr>
                                                  <w:rPr>
                                                    <w:rFonts w:ascii="Cambria Math" w:eastAsia="Cambria Math" w:hAnsi="Cambria Math"/>
                                                    <w:i/>
                                                    <w:iCs/>
                                                    <w:color w:val="000000" w:themeColor="text1"/>
                                                    <w:sz w:val="22"/>
                                                    <w:szCs w:val="22"/>
                                                    <w:lang w:val="es-ES"/>
                                                  </w:rPr>
                                                </m:ctrlPr>
                                              </m:sSubPr>
                                              <m:e>
                                                <m:r>
                                                  <w:rPr>
                                                    <w:rFonts w:ascii="Cambria Math" w:eastAsia="Cambria Math" w:hAnsi="Cambria Math"/>
                                                    <w:color w:val="000000" w:themeColor="text1"/>
                                                    <w:sz w:val="22"/>
                                                    <w:szCs w:val="22"/>
                                                    <w:lang w:val="es-ES"/>
                                                  </w:rPr>
                                                  <m:t>ρ</m:t>
                                                </m:r>
                                              </m:e>
                                              <m:sub>
                                                <m:r>
                                                  <w:rPr>
                                                    <w:rFonts w:ascii="Cambria Math" w:eastAsia="Cambria Math" w:hAnsi="Cambria Math"/>
                                                    <w:color w:val="000000" w:themeColor="text1"/>
                                                    <w:sz w:val="22"/>
                                                    <w:szCs w:val="22"/>
                                                    <w:lang w:val="es-ES"/>
                                                  </w:rPr>
                                                  <m:t>solids</m:t>
                                                </m:r>
                                              </m:sub>
                                            </m:sSub>
                                          </m:num>
                                          <m:den>
                                            <m:sSub>
                                              <m:sSubPr>
                                                <m:ctrlPr>
                                                  <w:rPr>
                                                    <w:rFonts w:ascii="Cambria Math" w:eastAsia="Cambria Math" w:hAnsi="Cambria Math"/>
                                                    <w:i/>
                                                    <w:iCs/>
                                                    <w:color w:val="000000" w:themeColor="text1"/>
                                                    <w:sz w:val="22"/>
                                                    <w:szCs w:val="22"/>
                                                    <w:lang w:val="es-ES"/>
                                                  </w:rPr>
                                                </m:ctrlPr>
                                              </m:sSubPr>
                                              <m:e>
                                                <m:r>
                                                  <w:rPr>
                                                    <w:rFonts w:ascii="Cambria Math" w:eastAsia="Cambria Math" w:hAnsi="Cambria Math"/>
                                                    <w:color w:val="000000" w:themeColor="text1"/>
                                                    <w:sz w:val="22"/>
                                                    <w:szCs w:val="22"/>
                                                    <w:lang w:val="es-ES"/>
                                                  </w:rPr>
                                                  <m:t>W</m:t>
                                                </m:r>
                                              </m:e>
                                              <m:sub>
                                                <m:r>
                                                  <w:rPr>
                                                    <w:rFonts w:ascii="Cambria Math" w:eastAsia="Cambria Math" w:hAnsi="Cambria Math"/>
                                                    <w:color w:val="000000" w:themeColor="text1"/>
                                                    <w:sz w:val="22"/>
                                                    <w:szCs w:val="22"/>
                                                    <w:lang w:val="es-ES"/>
                                                  </w:rPr>
                                                  <m:t>C</m:t>
                                                </m:r>
                                              </m:sub>
                                            </m:sSub>
                                          </m:den>
                                        </m:f>
                                      </m:e>
                                    </m:d>
                                    <m:sSub>
                                      <m:sSubPr>
                                        <m:ctrlPr>
                                          <w:rPr>
                                            <w:rFonts w:ascii="Cambria Math" w:eastAsia="Cambria Math" w:hAnsi="Cambria Math"/>
                                            <w:i/>
                                            <w:iCs/>
                                            <w:color w:val="000000" w:themeColor="text1"/>
                                            <w:sz w:val="22"/>
                                            <w:szCs w:val="22"/>
                                            <w:lang w:val="es-ES"/>
                                          </w:rPr>
                                        </m:ctrlPr>
                                      </m:sSubPr>
                                      <m:e>
                                        <m:r>
                                          <w:rPr>
                                            <w:rFonts w:ascii="Cambria Math" w:eastAsia="Cambria Math" w:hAnsi="Cambria Math"/>
                                            <w:color w:val="000000" w:themeColor="text1"/>
                                            <w:sz w:val="22"/>
                                            <w:szCs w:val="22"/>
                                            <w:lang w:val="es-ES"/>
                                          </w:rPr>
                                          <m:t>J</m:t>
                                        </m:r>
                                      </m:e>
                                      <m:sub>
                                        <m:r>
                                          <w:rPr>
                                            <w:rFonts w:ascii="Cambria Math" w:eastAsia="Cambria Math" w:hAnsi="Cambria Math"/>
                                            <w:color w:val="000000" w:themeColor="text1"/>
                                            <w:sz w:val="22"/>
                                            <w:szCs w:val="22"/>
                                            <w:lang w:val="es-ES"/>
                                          </w:rPr>
                                          <m:t>total </m:t>
                                        </m:r>
                                      </m:sub>
                                    </m:sSub>
                                    <m:r>
                                      <w:rPr>
                                        <w:rFonts w:ascii="Cambria Math" w:eastAsia="Cambria Math" w:hAnsi="Cambria Math"/>
                                        <w:color w:val="000000" w:themeColor="text1"/>
                                        <w:sz w:val="22"/>
                                        <w:szCs w:val="22"/>
                                        <w:lang w:val="es-ES"/>
                                      </w:rPr>
                                      <m:t>+0.6</m:t>
                                    </m:r>
                                    <m:sSub>
                                      <m:sSubPr>
                                        <m:ctrlPr>
                                          <w:rPr>
                                            <w:rFonts w:ascii="Cambria Math" w:eastAsia="Cambria Math" w:hAnsi="Cambria Math"/>
                                            <w:i/>
                                            <w:iCs/>
                                            <w:color w:val="000000" w:themeColor="text1"/>
                                            <w:sz w:val="22"/>
                                            <w:szCs w:val="22"/>
                                            <w:lang w:val="es-ES"/>
                                          </w:rPr>
                                        </m:ctrlPr>
                                      </m:sSubPr>
                                      <m:e>
                                        <m:r>
                                          <w:rPr>
                                            <w:rFonts w:ascii="Cambria Math" w:eastAsia="Cambria Math" w:hAnsi="Cambria Math"/>
                                            <w:color w:val="000000" w:themeColor="text1"/>
                                            <w:sz w:val="22"/>
                                            <w:szCs w:val="22"/>
                                            <w:lang w:val="es-ES"/>
                                          </w:rPr>
                                          <m:t>J</m:t>
                                        </m:r>
                                      </m:e>
                                      <m:sub>
                                        <m:r>
                                          <w:rPr>
                                            <w:rFonts w:ascii="Cambria Math" w:eastAsia="Cambria Math" w:hAnsi="Cambria Math"/>
                                            <w:color w:val="000000" w:themeColor="text1"/>
                                            <w:sz w:val="22"/>
                                            <w:szCs w:val="22"/>
                                            <w:lang w:val="es-ES"/>
                                          </w:rPr>
                                          <m:t>balls</m:t>
                                        </m:r>
                                      </m:sub>
                                    </m:sSub>
                                    <m:d>
                                      <m:dPr>
                                        <m:ctrlPr>
                                          <w:rPr>
                                            <w:rFonts w:ascii="Cambria Math" w:eastAsia="Cambria Math" w:hAnsi="Cambria Math"/>
                                            <w:i/>
                                            <w:iCs/>
                                            <w:color w:val="000000" w:themeColor="text1"/>
                                            <w:sz w:val="22"/>
                                            <w:szCs w:val="22"/>
                                            <w:lang w:val="es-ES"/>
                                          </w:rPr>
                                        </m:ctrlPr>
                                      </m:dPr>
                                      <m:e>
                                        <m:sSub>
                                          <m:sSubPr>
                                            <m:ctrlPr>
                                              <w:rPr>
                                                <w:rFonts w:ascii="Cambria Math" w:eastAsia="Cambria Math" w:hAnsi="Cambria Math"/>
                                                <w:i/>
                                                <w:iCs/>
                                                <w:color w:val="000000" w:themeColor="text1"/>
                                                <w:sz w:val="22"/>
                                                <w:szCs w:val="22"/>
                                                <w:lang w:val="es-ES"/>
                                              </w:rPr>
                                            </m:ctrlPr>
                                          </m:sSubPr>
                                          <m:e>
                                            <m:r>
                                              <w:rPr>
                                                <w:rFonts w:ascii="Cambria Math" w:eastAsia="Cambria Math" w:hAnsi="Cambria Math"/>
                                                <w:color w:val="000000" w:themeColor="text1"/>
                                                <w:sz w:val="22"/>
                                                <w:szCs w:val="22"/>
                                                <w:lang w:val="es-ES"/>
                                              </w:rPr>
                                              <m:t>ρ</m:t>
                                            </m:r>
                                          </m:e>
                                          <m:sub>
                                            <m:r>
                                              <w:rPr>
                                                <w:rFonts w:ascii="Cambria Math" w:eastAsia="Cambria Math" w:hAnsi="Cambria Math"/>
                                                <w:color w:val="000000" w:themeColor="text1"/>
                                                <w:sz w:val="22"/>
                                                <w:szCs w:val="22"/>
                                                <w:lang w:val="es-ES"/>
                                              </w:rPr>
                                              <m:t>balls</m:t>
                                            </m:r>
                                          </m:sub>
                                        </m:sSub>
                                        <m:r>
                                          <w:rPr>
                                            <w:rFonts w:ascii="Cambria Math" w:eastAsia="Cambria Math" w:hAnsi="Cambria Math"/>
                                            <w:color w:val="000000" w:themeColor="text1"/>
                                            <w:sz w:val="22"/>
                                            <w:szCs w:val="22"/>
                                            <w:lang w:val="es-ES"/>
                                          </w:rPr>
                                          <m:t>-</m:t>
                                        </m:r>
                                        <m:f>
                                          <m:fPr>
                                            <m:ctrlPr>
                                              <w:rPr>
                                                <w:rFonts w:ascii="Cambria Math" w:eastAsia="Cambria Math" w:hAnsi="Cambria Math"/>
                                                <w:i/>
                                                <w:iCs/>
                                                <w:color w:val="000000" w:themeColor="text1"/>
                                                <w:sz w:val="22"/>
                                                <w:szCs w:val="22"/>
                                                <w:lang w:val="es-ES"/>
                                              </w:rPr>
                                            </m:ctrlPr>
                                          </m:fPr>
                                          <m:num>
                                            <m:sSub>
                                              <m:sSubPr>
                                                <m:ctrlPr>
                                                  <w:rPr>
                                                    <w:rFonts w:ascii="Cambria Math" w:eastAsia="Cambria Math" w:hAnsi="Cambria Math"/>
                                                    <w:i/>
                                                    <w:iCs/>
                                                    <w:color w:val="000000" w:themeColor="text1"/>
                                                    <w:sz w:val="22"/>
                                                    <w:szCs w:val="22"/>
                                                    <w:lang w:val="es-ES"/>
                                                  </w:rPr>
                                                </m:ctrlPr>
                                              </m:sSubPr>
                                              <m:e>
                                                <m:r>
                                                  <w:rPr>
                                                    <w:rFonts w:ascii="Cambria Math" w:eastAsia="Cambria Math" w:hAnsi="Cambria Math"/>
                                                    <w:color w:val="000000" w:themeColor="text1"/>
                                                    <w:sz w:val="22"/>
                                                    <w:szCs w:val="22"/>
                                                    <w:lang w:val="es-ES"/>
                                                  </w:rPr>
                                                  <m:t>ρ</m:t>
                                                </m:r>
                                              </m:e>
                                              <m:sub>
                                                <m:r>
                                                  <w:rPr>
                                                    <w:rFonts w:ascii="Cambria Math" w:eastAsia="Cambria Math" w:hAnsi="Cambria Math"/>
                                                    <w:color w:val="000000" w:themeColor="text1"/>
                                                    <w:sz w:val="22"/>
                                                    <w:szCs w:val="22"/>
                                                    <w:lang w:val="es-ES"/>
                                                  </w:rPr>
                                                  <m:t>solids</m:t>
                                                </m:r>
                                              </m:sub>
                                            </m:sSub>
                                          </m:num>
                                          <m:den>
                                            <m:sSub>
                                              <m:sSubPr>
                                                <m:ctrlPr>
                                                  <w:rPr>
                                                    <w:rFonts w:ascii="Cambria Math" w:eastAsia="Cambria Math" w:hAnsi="Cambria Math"/>
                                                    <w:i/>
                                                    <w:iCs/>
                                                    <w:color w:val="000000" w:themeColor="text1"/>
                                                    <w:sz w:val="22"/>
                                                    <w:szCs w:val="22"/>
                                                    <w:lang w:val="es-ES"/>
                                                  </w:rPr>
                                                </m:ctrlPr>
                                              </m:sSubPr>
                                              <m:e>
                                                <m:r>
                                                  <w:rPr>
                                                    <w:rFonts w:ascii="Cambria Math" w:eastAsia="Cambria Math" w:hAnsi="Cambria Math"/>
                                                    <w:color w:val="000000" w:themeColor="text1"/>
                                                    <w:sz w:val="22"/>
                                                    <w:szCs w:val="22"/>
                                                    <w:lang w:val="es-ES"/>
                                                  </w:rPr>
                                                  <m:t>W</m:t>
                                                </m:r>
                                              </m:e>
                                              <m:sub>
                                                <m:r>
                                                  <w:rPr>
                                                    <w:rFonts w:ascii="Cambria Math" w:eastAsia="Cambria Math" w:hAnsi="Cambria Math"/>
                                                    <w:color w:val="000000" w:themeColor="text1"/>
                                                    <w:sz w:val="22"/>
                                                    <w:szCs w:val="22"/>
                                                    <w:lang w:val="es-ES"/>
                                                  </w:rPr>
                                                  <m:t>C</m:t>
                                                </m:r>
                                              </m:sub>
                                            </m:sSub>
                                          </m:den>
                                        </m:f>
                                      </m:e>
                                    </m:d>
                                  </m:e>
                                </m:d>
                                <m:sSub>
                                  <m:sSubPr>
                                    <m:ctrlPr>
                                      <w:rPr>
                                        <w:rFonts w:ascii="Cambria Math" w:eastAsia="Cambria Math" w:hAnsi="Cambria Math"/>
                                        <w:i/>
                                        <w:iCs/>
                                        <w:color w:val="000000" w:themeColor="text1"/>
                                        <w:sz w:val="22"/>
                                        <w:szCs w:val="22"/>
                                        <w:lang w:val="es-ES"/>
                                      </w:rPr>
                                    </m:ctrlPr>
                                  </m:sSubPr>
                                  <m:e>
                                    <m:r>
                                      <w:rPr>
                                        <w:rFonts w:ascii="Cambria Math" w:eastAsia="Cambria Math" w:hAnsi="Cambria Math"/>
                                        <w:color w:val="000000" w:themeColor="text1"/>
                                        <w:sz w:val="22"/>
                                        <w:szCs w:val="22"/>
                                        <w:lang w:val="es-ES"/>
                                      </w:rPr>
                                      <m:t>∅</m:t>
                                    </m:r>
                                  </m:e>
                                  <m:sub>
                                    <m:r>
                                      <w:rPr>
                                        <w:rFonts w:ascii="Cambria Math" w:eastAsia="Cambria Math" w:hAnsi="Cambria Math"/>
                                        <w:color w:val="000000" w:themeColor="text1"/>
                                        <w:sz w:val="22"/>
                                        <w:szCs w:val="22"/>
                                        <w:lang w:val="es-ES"/>
                                      </w:rPr>
                                      <m:t>C</m:t>
                                    </m:r>
                                  </m:sub>
                                </m:sSub>
                                <m:d>
                                  <m:dPr>
                                    <m:ctrlPr>
                                      <w:rPr>
                                        <w:rFonts w:ascii="Cambria Math" w:eastAsia="Cambria Math" w:hAnsi="Cambria Math"/>
                                        <w:i/>
                                        <w:iCs/>
                                        <w:color w:val="000000" w:themeColor="text1"/>
                                        <w:sz w:val="22"/>
                                        <w:szCs w:val="22"/>
                                        <w:lang w:val="es-ES"/>
                                      </w:rPr>
                                    </m:ctrlPr>
                                  </m:dPr>
                                  <m:e>
                                    <m:r>
                                      <w:rPr>
                                        <w:rFonts w:ascii="Cambria Math" w:eastAsia="Cambria Math" w:hAnsi="Cambria Math"/>
                                        <w:color w:val="000000" w:themeColor="text1"/>
                                        <w:sz w:val="22"/>
                                        <w:szCs w:val="22"/>
                                        <w:lang w:val="es-ES"/>
                                      </w:rPr>
                                      <m:t>1-</m:t>
                                    </m:r>
                                    <m:f>
                                      <m:fPr>
                                        <m:ctrlPr>
                                          <w:rPr>
                                            <w:rFonts w:ascii="Cambria Math" w:eastAsia="Cambria Math" w:hAnsi="Cambria Math"/>
                                            <w:i/>
                                            <w:iCs/>
                                            <w:color w:val="000000" w:themeColor="text1"/>
                                            <w:sz w:val="22"/>
                                            <w:szCs w:val="22"/>
                                            <w:lang w:val="es-ES"/>
                                          </w:rPr>
                                        </m:ctrlPr>
                                      </m:fPr>
                                      <m:num>
                                        <m:r>
                                          <w:rPr>
                                            <w:rFonts w:ascii="Cambria Math" w:eastAsia="Cambria Math" w:hAnsi="Cambria Math"/>
                                            <w:color w:val="000000" w:themeColor="text1"/>
                                            <w:sz w:val="22"/>
                                            <w:szCs w:val="22"/>
                                            <w:lang w:val="es-ES"/>
                                          </w:rPr>
                                          <m:t>0.1</m:t>
                                        </m:r>
                                      </m:num>
                                      <m:den>
                                        <m:sSup>
                                          <m:sSupPr>
                                            <m:ctrlPr>
                                              <w:rPr>
                                                <w:rFonts w:ascii="Cambria Math" w:eastAsia="Cambria Math" w:hAnsi="Cambria Math"/>
                                                <w:i/>
                                                <w:iCs/>
                                                <w:color w:val="000000" w:themeColor="text1"/>
                                                <w:sz w:val="22"/>
                                                <w:szCs w:val="22"/>
                                                <w:lang w:val="es-ES"/>
                                              </w:rPr>
                                            </m:ctrlPr>
                                          </m:sSupPr>
                                          <m:e>
                                            <m:r>
                                              <w:rPr>
                                                <w:rFonts w:ascii="Cambria Math" w:eastAsia="Cambria Math" w:hAnsi="Cambria Math"/>
                                                <w:color w:val="000000" w:themeColor="text1"/>
                                                <w:sz w:val="22"/>
                                                <w:szCs w:val="22"/>
                                                <w:lang w:val="es-ES"/>
                                              </w:rPr>
                                              <m:t>2</m:t>
                                            </m:r>
                                          </m:e>
                                          <m:sup>
                                            <m:r>
                                              <w:rPr>
                                                <w:rFonts w:ascii="Cambria Math" w:eastAsia="Cambria Math" w:hAnsi="Cambria Math"/>
                                                <w:color w:val="000000" w:themeColor="text1"/>
                                                <w:sz w:val="22"/>
                                                <w:szCs w:val="22"/>
                                                <w:lang w:val="es-ES"/>
                                              </w:rPr>
                                              <m:t>9-10</m:t>
                                            </m:r>
                                            <m:sSub>
                                              <m:sSubPr>
                                                <m:ctrlPr>
                                                  <w:rPr>
                                                    <w:rFonts w:ascii="Cambria Math" w:eastAsia="Cambria Math" w:hAnsi="Cambria Math"/>
                                                    <w:i/>
                                                    <w:iCs/>
                                                    <w:color w:val="000000" w:themeColor="text1"/>
                                                    <w:sz w:val="22"/>
                                                    <w:szCs w:val="22"/>
                                                    <w:lang w:val="es-ES"/>
                                                  </w:rPr>
                                                </m:ctrlPr>
                                              </m:sSubPr>
                                              <m:e>
                                                <m:r>
                                                  <w:rPr>
                                                    <w:rFonts w:ascii="Cambria Math" w:eastAsia="Cambria Math" w:hAnsi="Cambria Math"/>
                                                    <w:color w:val="000000" w:themeColor="text1"/>
                                                    <w:sz w:val="22"/>
                                                    <w:szCs w:val="22"/>
                                                    <w:lang w:val="es-ES"/>
                                                  </w:rPr>
                                                  <m:t>∅</m:t>
                                                </m:r>
                                              </m:e>
                                              <m:sub>
                                                <m:r>
                                                  <w:rPr>
                                                    <w:rFonts w:ascii="Cambria Math" w:eastAsia="Cambria Math" w:hAnsi="Cambria Math"/>
                                                    <w:color w:val="000000" w:themeColor="text1"/>
                                                    <w:sz w:val="22"/>
                                                    <w:szCs w:val="22"/>
                                                    <w:lang w:val="es-ES"/>
                                                  </w:rPr>
                                                  <m:t>C</m:t>
                                                </m:r>
                                              </m:sub>
                                            </m:sSub>
                                          </m:sup>
                                        </m:sSup>
                                      </m:den>
                                    </m:f>
                                  </m:e>
                                </m:d>
                              </m:oMath>
                            </m:oMathPara>
                          </w:p>
                        </w:txbxContent>
                      </wps:txbx>
                      <wps:bodyPr vertOverflow="clip" horzOverflow="clip" wrap="square" lIns="0" tIns="0" rIns="0" bIns="0" rtlCol="0" anchor="t">
                        <a:noAutofit/>
                      </wps:bodyPr>
                    </wps:wsp>
                  </a:graphicData>
                </a:graphic>
                <wp14:sizeRelH relativeFrom="margin">
                  <wp14:pctWidth>0</wp14:pctWidth>
                </wp14:sizeRelH>
                <wp14:sizeRelV relativeFrom="margin">
                  <wp14:pctHeight>0</wp14:pctHeight>
                </wp14:sizeRelV>
              </wp:anchor>
            </w:drawing>
          </mc:Choice>
          <mc:Fallback>
            <w:pict>
              <v:shape w14:anchorId="2BDD6A6C" id="CuadroTexto 9" o:spid="_x0000_s1028" type="#_x0000_t202" style="position:absolute;margin-left:406.3pt;margin-top:10.6pt;width:457.5pt;height:46.2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" filled="f" stroked="f">
                <v:textbox inset="0,0,0,0">
                  <w:txbxContent>
                    <w:p w14:paraId="171B054D" w14:textId="77777777" w:rsidR="00880E84" w:rsidRPr="00880E84" w:rsidRDefault="00880E84" w:rsidP="00880E84">
                      <w:pPr>
                        <w:rPr>
                          <w:rFonts w:ascii="Cambria Math" w:hAnsi="Cambria Math"/>
                          <w:i/>
                          <w:iCs/>
                          <w:color w:val="000000" w:themeColor="text1"/>
                          <w:sz w:val="22"/>
                          <w:szCs w:val="22"/>
                          <w:lang w:val="es-ES"/>
                        </w:rPr>
                      </w:pPr>
                      <m:oMathPara>
                        <m:oMathParaPr>
                          <m:jc m:val="centerGroup"/>
                        </m:oMathParaPr>
                        <m:oMath>
                          <m:r>
                            <w:rPr>
                              <w:rFonts w:ascii="Cambria Math" w:hAnsi="Cambria Math"/>
                              <w:color w:val="000000" w:themeColor="text1"/>
                              <w:sz w:val="22"/>
                              <w:szCs w:val="22"/>
                              <w:lang w:val="es-ES"/>
                            </w:rPr>
                            <m:t>P</m:t>
                          </m:r>
                          <m:r>
                            <w:rPr>
                              <w:rFonts w:ascii="Cambria Math" w:eastAsia="Cambria Math" w:hAnsi="Cambria Math"/>
                              <w:color w:val="000000" w:themeColor="text1"/>
                              <w:sz w:val="22"/>
                              <w:szCs w:val="22"/>
                              <w:lang w:val="es-ES"/>
                            </w:rPr>
                            <m:t>=K</m:t>
                          </m:r>
                          <m:sSup>
                            <m:sSupPr>
                              <m:ctrlPr>
                                <w:rPr>
                                  <w:rFonts w:ascii="Cambria Math" w:eastAsia="Cambria Math" w:hAnsi="Cambria Math"/>
                                  <w:i/>
                                  <w:iCs/>
                                  <w:color w:val="000000" w:themeColor="text1"/>
                                  <w:sz w:val="22"/>
                                  <w:szCs w:val="22"/>
                                  <w:lang w:val="es-ES"/>
                                </w:rPr>
                              </m:ctrlPr>
                            </m:sSupPr>
                            <m:e>
                              <m:r>
                                <w:rPr>
                                  <w:rFonts w:ascii="Cambria Math" w:eastAsia="Cambria Math" w:hAnsi="Cambria Math"/>
                                  <w:color w:val="000000" w:themeColor="text1"/>
                                  <w:sz w:val="22"/>
                                  <w:szCs w:val="22"/>
                                  <w:lang w:val="es-ES"/>
                                </w:rPr>
                                <m:t>D</m:t>
                              </m:r>
                            </m:e>
                            <m:sup>
                              <m:r>
                                <w:rPr>
                                  <w:rFonts w:ascii="Cambria Math" w:eastAsia="Cambria Math" w:hAnsi="Cambria Math"/>
                                  <w:color w:val="000000" w:themeColor="text1"/>
                                  <w:sz w:val="22"/>
                                  <w:szCs w:val="22"/>
                                  <w:lang w:val="es-ES"/>
                                </w:rPr>
                                <m:t>2.5</m:t>
                              </m:r>
                            </m:sup>
                          </m:sSup>
                          <m:r>
                            <w:rPr>
                              <w:rFonts w:ascii="Cambria Math" w:eastAsia="Cambria Math" w:hAnsi="Cambria Math"/>
                              <w:color w:val="000000" w:themeColor="text1"/>
                              <w:sz w:val="22"/>
                              <w:szCs w:val="22"/>
                              <w:lang w:val="es-ES"/>
                            </w:rPr>
                            <m:t>L</m:t>
                          </m:r>
                          <m:d>
                            <m:dPr>
                              <m:ctrlPr>
                                <w:rPr>
                                  <w:rFonts w:ascii="Cambria Math" w:eastAsia="Cambria Math" w:hAnsi="Cambria Math"/>
                                  <w:i/>
                                  <w:iCs/>
                                  <w:color w:val="000000" w:themeColor="text1"/>
                                  <w:sz w:val="22"/>
                                  <w:szCs w:val="22"/>
                                  <w:lang w:val="es-ES"/>
                                </w:rPr>
                              </m:ctrlPr>
                            </m:dPr>
                            <m:e>
                              <m:r>
                                <w:rPr>
                                  <w:rFonts w:ascii="Cambria Math" w:eastAsia="Cambria Math" w:hAnsi="Cambria Math"/>
                                  <w:color w:val="000000" w:themeColor="text1"/>
                                  <w:sz w:val="22"/>
                                  <w:szCs w:val="22"/>
                                  <w:lang w:val="es-ES"/>
                                </w:rPr>
                                <m:t>1-</m:t>
                              </m:r>
                              <m:sSub>
                                <m:sSubPr>
                                  <m:ctrlPr>
                                    <w:rPr>
                                      <w:rFonts w:ascii="Cambria Math" w:eastAsia="Cambria Math" w:hAnsi="Cambria Math"/>
                                      <w:i/>
                                      <w:iCs/>
                                      <w:color w:val="000000" w:themeColor="text1"/>
                                      <w:sz w:val="22"/>
                                      <w:szCs w:val="22"/>
                                      <w:lang w:val="es-ES"/>
                                    </w:rPr>
                                  </m:ctrlPr>
                                </m:sSubPr>
                                <m:e>
                                  <m:r>
                                    <w:rPr>
                                      <w:rFonts w:ascii="Cambria Math" w:eastAsia="Cambria Math" w:hAnsi="Cambria Math"/>
                                      <w:color w:val="000000" w:themeColor="text1"/>
                                      <w:sz w:val="22"/>
                                      <w:szCs w:val="22"/>
                                      <w:lang w:val="es-ES"/>
                                    </w:rPr>
                                    <m:t>AJ</m:t>
                                  </m:r>
                                </m:e>
                                <m:sub>
                                  <m:r>
                                    <w:rPr>
                                      <w:rFonts w:ascii="Cambria Math" w:eastAsia="Cambria Math" w:hAnsi="Cambria Math"/>
                                      <w:color w:val="000000" w:themeColor="text1"/>
                                      <w:sz w:val="22"/>
                                      <w:szCs w:val="22"/>
                                      <w:lang w:val="es-ES"/>
                                    </w:rPr>
                                    <m:t>total</m:t>
                                  </m:r>
                                </m:sub>
                              </m:sSub>
                            </m:e>
                          </m:d>
                          <m:d>
                            <m:dPr>
                              <m:begChr m:val="["/>
                              <m:endChr m:val="]"/>
                              <m:ctrlPr>
                                <w:rPr>
                                  <w:rFonts w:ascii="Cambria Math" w:eastAsia="Cambria Math" w:hAnsi="Cambria Math"/>
                                  <w:i/>
                                  <w:iCs/>
                                  <w:color w:val="000000" w:themeColor="text1"/>
                                  <w:sz w:val="22"/>
                                  <w:szCs w:val="22"/>
                                  <w:lang w:val="es-ES"/>
                                </w:rPr>
                              </m:ctrlPr>
                            </m:dPr>
                            <m:e>
                              <m:d>
                                <m:dPr>
                                  <m:ctrlPr>
                                    <w:rPr>
                                      <w:rFonts w:ascii="Cambria Math" w:eastAsia="Cambria Math" w:hAnsi="Cambria Math"/>
                                      <w:i/>
                                      <w:iCs/>
                                      <w:color w:val="000000" w:themeColor="text1"/>
                                      <w:sz w:val="22"/>
                                      <w:szCs w:val="22"/>
                                      <w:lang w:val="es-ES"/>
                                    </w:rPr>
                                  </m:ctrlPr>
                                </m:dPr>
                                <m:e>
                                  <m:r>
                                    <w:rPr>
                                      <w:rFonts w:ascii="Cambria Math" w:eastAsia="Cambria Math" w:hAnsi="Cambria Math"/>
                                      <w:color w:val="000000" w:themeColor="text1"/>
                                      <w:sz w:val="22"/>
                                      <w:szCs w:val="22"/>
                                      <w:lang w:val="es-ES"/>
                                    </w:rPr>
                                    <m:t>1-</m:t>
                                  </m:r>
                                  <m:sSub>
                                    <m:sSubPr>
                                      <m:ctrlPr>
                                        <w:rPr>
                                          <w:rFonts w:ascii="Cambria Math" w:eastAsia="Cambria Math" w:hAnsi="Cambria Math"/>
                                          <w:i/>
                                          <w:iCs/>
                                          <w:color w:val="000000" w:themeColor="text1"/>
                                          <w:sz w:val="22"/>
                                          <w:szCs w:val="22"/>
                                          <w:lang w:val="es-ES"/>
                                        </w:rPr>
                                      </m:ctrlPr>
                                    </m:sSubPr>
                                    <m:e>
                                      <m:r>
                                        <w:rPr>
                                          <w:rFonts w:ascii="Cambria Math" w:eastAsia="Cambria Math" w:hAnsi="Cambria Math"/>
                                          <w:color w:val="000000" w:themeColor="text1"/>
                                          <w:sz w:val="22"/>
                                          <w:szCs w:val="22"/>
                                          <w:lang w:val="es-ES"/>
                                        </w:rPr>
                                        <m:t>ε</m:t>
                                      </m:r>
                                    </m:e>
                                    <m:sub>
                                      <m:r>
                                        <w:rPr>
                                          <w:rFonts w:ascii="Cambria Math" w:eastAsia="Cambria Math" w:hAnsi="Cambria Math"/>
                                          <w:color w:val="000000" w:themeColor="text1"/>
                                          <w:sz w:val="22"/>
                                          <w:szCs w:val="22"/>
                                          <w:lang w:val="es-ES"/>
                                        </w:rPr>
                                        <m:t>B</m:t>
                                      </m:r>
                                    </m:sub>
                                  </m:sSub>
                                </m:e>
                              </m:d>
                              <m:d>
                                <m:dPr>
                                  <m:ctrlPr>
                                    <w:rPr>
                                      <w:rFonts w:ascii="Cambria Math" w:eastAsia="Cambria Math" w:hAnsi="Cambria Math"/>
                                      <w:i/>
                                      <w:iCs/>
                                      <w:color w:val="000000" w:themeColor="text1"/>
                                      <w:sz w:val="22"/>
                                      <w:szCs w:val="22"/>
                                      <w:lang w:val="es-ES"/>
                                    </w:rPr>
                                  </m:ctrlPr>
                                </m:dPr>
                                <m:e>
                                  <m:f>
                                    <m:fPr>
                                      <m:ctrlPr>
                                        <w:rPr>
                                          <w:rFonts w:ascii="Cambria Math" w:eastAsia="Cambria Math" w:hAnsi="Cambria Math"/>
                                          <w:i/>
                                          <w:iCs/>
                                          <w:color w:val="000000" w:themeColor="text1"/>
                                          <w:sz w:val="22"/>
                                          <w:szCs w:val="22"/>
                                          <w:lang w:val="es-ES"/>
                                        </w:rPr>
                                      </m:ctrlPr>
                                    </m:fPr>
                                    <m:num>
                                      <m:sSub>
                                        <m:sSubPr>
                                          <m:ctrlPr>
                                            <w:rPr>
                                              <w:rFonts w:ascii="Cambria Math" w:eastAsia="Cambria Math" w:hAnsi="Cambria Math"/>
                                              <w:i/>
                                              <w:iCs/>
                                              <w:color w:val="000000" w:themeColor="text1"/>
                                              <w:sz w:val="22"/>
                                              <w:szCs w:val="22"/>
                                              <w:lang w:val="es-ES"/>
                                            </w:rPr>
                                          </m:ctrlPr>
                                        </m:sSubPr>
                                        <m:e>
                                          <m:r>
                                            <w:rPr>
                                              <w:rFonts w:ascii="Cambria Math" w:eastAsia="Cambria Math" w:hAnsi="Cambria Math"/>
                                              <w:color w:val="000000" w:themeColor="text1"/>
                                              <w:sz w:val="22"/>
                                              <w:szCs w:val="22"/>
                                              <w:lang w:val="es-ES"/>
                                            </w:rPr>
                                            <m:t>ρ</m:t>
                                          </m:r>
                                        </m:e>
                                        <m:sub>
                                          <m:r>
                                            <w:rPr>
                                              <w:rFonts w:ascii="Cambria Math" w:eastAsia="Cambria Math" w:hAnsi="Cambria Math"/>
                                              <w:color w:val="000000" w:themeColor="text1"/>
                                              <w:sz w:val="22"/>
                                              <w:szCs w:val="22"/>
                                              <w:lang w:val="es-ES"/>
                                            </w:rPr>
                                            <m:t>solids</m:t>
                                          </m:r>
                                        </m:sub>
                                      </m:sSub>
                                    </m:num>
                                    <m:den>
                                      <m:sSub>
                                        <m:sSubPr>
                                          <m:ctrlPr>
                                            <w:rPr>
                                              <w:rFonts w:ascii="Cambria Math" w:eastAsia="Cambria Math" w:hAnsi="Cambria Math"/>
                                              <w:i/>
                                              <w:iCs/>
                                              <w:color w:val="000000" w:themeColor="text1"/>
                                              <w:sz w:val="22"/>
                                              <w:szCs w:val="22"/>
                                              <w:lang w:val="es-ES"/>
                                            </w:rPr>
                                          </m:ctrlPr>
                                        </m:sSubPr>
                                        <m:e>
                                          <m:r>
                                            <w:rPr>
                                              <w:rFonts w:ascii="Cambria Math" w:eastAsia="Cambria Math" w:hAnsi="Cambria Math"/>
                                              <w:color w:val="000000" w:themeColor="text1"/>
                                              <w:sz w:val="22"/>
                                              <w:szCs w:val="22"/>
                                              <w:lang w:val="es-ES"/>
                                            </w:rPr>
                                            <m:t>W</m:t>
                                          </m:r>
                                        </m:e>
                                        <m:sub>
                                          <m:r>
                                            <w:rPr>
                                              <w:rFonts w:ascii="Cambria Math" w:eastAsia="Cambria Math" w:hAnsi="Cambria Math"/>
                                              <w:color w:val="000000" w:themeColor="text1"/>
                                              <w:sz w:val="22"/>
                                              <w:szCs w:val="22"/>
                                              <w:lang w:val="es-ES"/>
                                            </w:rPr>
                                            <m:t>C</m:t>
                                          </m:r>
                                        </m:sub>
                                      </m:sSub>
                                    </m:den>
                                  </m:f>
                                </m:e>
                              </m:d>
                              <m:sSub>
                                <m:sSubPr>
                                  <m:ctrlPr>
                                    <w:rPr>
                                      <w:rFonts w:ascii="Cambria Math" w:eastAsia="Cambria Math" w:hAnsi="Cambria Math"/>
                                      <w:i/>
                                      <w:iCs/>
                                      <w:color w:val="000000" w:themeColor="text1"/>
                                      <w:sz w:val="22"/>
                                      <w:szCs w:val="22"/>
                                      <w:lang w:val="es-ES"/>
                                    </w:rPr>
                                  </m:ctrlPr>
                                </m:sSubPr>
                                <m:e>
                                  <m:r>
                                    <w:rPr>
                                      <w:rFonts w:ascii="Cambria Math" w:eastAsia="Cambria Math" w:hAnsi="Cambria Math"/>
                                      <w:color w:val="000000" w:themeColor="text1"/>
                                      <w:sz w:val="22"/>
                                      <w:szCs w:val="22"/>
                                      <w:lang w:val="es-ES"/>
                                    </w:rPr>
                                    <m:t>J</m:t>
                                  </m:r>
                                </m:e>
                                <m:sub>
                                  <m:r>
                                    <w:rPr>
                                      <w:rFonts w:ascii="Cambria Math" w:eastAsia="Cambria Math" w:hAnsi="Cambria Math"/>
                                      <w:color w:val="000000" w:themeColor="text1"/>
                                      <w:sz w:val="22"/>
                                      <w:szCs w:val="22"/>
                                      <w:lang w:val="es-ES"/>
                                    </w:rPr>
                                    <m:t>total </m:t>
                                  </m:r>
                                </m:sub>
                              </m:sSub>
                              <m:r>
                                <w:rPr>
                                  <w:rFonts w:ascii="Cambria Math" w:eastAsia="Cambria Math" w:hAnsi="Cambria Math"/>
                                  <w:color w:val="000000" w:themeColor="text1"/>
                                  <w:sz w:val="22"/>
                                  <w:szCs w:val="22"/>
                                  <w:lang w:val="es-ES"/>
                                </w:rPr>
                                <m:t>+0.6</m:t>
                              </m:r>
                              <m:sSub>
                                <m:sSubPr>
                                  <m:ctrlPr>
                                    <w:rPr>
                                      <w:rFonts w:ascii="Cambria Math" w:eastAsia="Cambria Math" w:hAnsi="Cambria Math"/>
                                      <w:i/>
                                      <w:iCs/>
                                      <w:color w:val="000000" w:themeColor="text1"/>
                                      <w:sz w:val="22"/>
                                      <w:szCs w:val="22"/>
                                      <w:lang w:val="es-ES"/>
                                    </w:rPr>
                                  </m:ctrlPr>
                                </m:sSubPr>
                                <m:e>
                                  <m:r>
                                    <w:rPr>
                                      <w:rFonts w:ascii="Cambria Math" w:eastAsia="Cambria Math" w:hAnsi="Cambria Math"/>
                                      <w:color w:val="000000" w:themeColor="text1"/>
                                      <w:sz w:val="22"/>
                                      <w:szCs w:val="22"/>
                                      <w:lang w:val="es-ES"/>
                                    </w:rPr>
                                    <m:t>J</m:t>
                                  </m:r>
                                </m:e>
                                <m:sub>
                                  <m:r>
                                    <w:rPr>
                                      <w:rFonts w:ascii="Cambria Math" w:eastAsia="Cambria Math" w:hAnsi="Cambria Math"/>
                                      <w:color w:val="000000" w:themeColor="text1"/>
                                      <w:sz w:val="22"/>
                                      <w:szCs w:val="22"/>
                                      <w:lang w:val="es-ES"/>
                                    </w:rPr>
                                    <m:t>balls</m:t>
                                  </m:r>
                                </m:sub>
                              </m:sSub>
                              <m:d>
                                <m:dPr>
                                  <m:ctrlPr>
                                    <w:rPr>
                                      <w:rFonts w:ascii="Cambria Math" w:eastAsia="Cambria Math" w:hAnsi="Cambria Math"/>
                                      <w:i/>
                                      <w:iCs/>
                                      <w:color w:val="000000" w:themeColor="text1"/>
                                      <w:sz w:val="22"/>
                                      <w:szCs w:val="22"/>
                                      <w:lang w:val="es-ES"/>
                                    </w:rPr>
                                  </m:ctrlPr>
                                </m:dPr>
                                <m:e>
                                  <m:sSub>
                                    <m:sSubPr>
                                      <m:ctrlPr>
                                        <w:rPr>
                                          <w:rFonts w:ascii="Cambria Math" w:eastAsia="Cambria Math" w:hAnsi="Cambria Math"/>
                                          <w:i/>
                                          <w:iCs/>
                                          <w:color w:val="000000" w:themeColor="text1"/>
                                          <w:sz w:val="22"/>
                                          <w:szCs w:val="22"/>
                                          <w:lang w:val="es-ES"/>
                                        </w:rPr>
                                      </m:ctrlPr>
                                    </m:sSubPr>
                                    <m:e>
                                      <m:r>
                                        <w:rPr>
                                          <w:rFonts w:ascii="Cambria Math" w:eastAsia="Cambria Math" w:hAnsi="Cambria Math"/>
                                          <w:color w:val="000000" w:themeColor="text1"/>
                                          <w:sz w:val="22"/>
                                          <w:szCs w:val="22"/>
                                          <w:lang w:val="es-ES"/>
                                        </w:rPr>
                                        <m:t>ρ</m:t>
                                      </m:r>
                                    </m:e>
                                    <m:sub>
                                      <m:r>
                                        <w:rPr>
                                          <w:rFonts w:ascii="Cambria Math" w:eastAsia="Cambria Math" w:hAnsi="Cambria Math"/>
                                          <w:color w:val="000000" w:themeColor="text1"/>
                                          <w:sz w:val="22"/>
                                          <w:szCs w:val="22"/>
                                          <w:lang w:val="es-ES"/>
                                        </w:rPr>
                                        <m:t>balls</m:t>
                                      </m:r>
                                    </m:sub>
                                  </m:sSub>
                                  <m:r>
                                    <w:rPr>
                                      <w:rFonts w:ascii="Cambria Math" w:eastAsia="Cambria Math" w:hAnsi="Cambria Math"/>
                                      <w:color w:val="000000" w:themeColor="text1"/>
                                      <w:sz w:val="22"/>
                                      <w:szCs w:val="22"/>
                                      <w:lang w:val="es-ES"/>
                                    </w:rPr>
                                    <m:t>-</m:t>
                                  </m:r>
                                  <m:f>
                                    <m:fPr>
                                      <m:ctrlPr>
                                        <w:rPr>
                                          <w:rFonts w:ascii="Cambria Math" w:eastAsia="Cambria Math" w:hAnsi="Cambria Math"/>
                                          <w:i/>
                                          <w:iCs/>
                                          <w:color w:val="000000" w:themeColor="text1"/>
                                          <w:sz w:val="22"/>
                                          <w:szCs w:val="22"/>
                                          <w:lang w:val="es-ES"/>
                                        </w:rPr>
                                      </m:ctrlPr>
                                    </m:fPr>
                                    <m:num>
                                      <m:sSub>
                                        <m:sSubPr>
                                          <m:ctrlPr>
                                            <w:rPr>
                                              <w:rFonts w:ascii="Cambria Math" w:eastAsia="Cambria Math" w:hAnsi="Cambria Math"/>
                                              <w:i/>
                                              <w:iCs/>
                                              <w:color w:val="000000" w:themeColor="text1"/>
                                              <w:sz w:val="22"/>
                                              <w:szCs w:val="22"/>
                                              <w:lang w:val="es-ES"/>
                                            </w:rPr>
                                          </m:ctrlPr>
                                        </m:sSubPr>
                                        <m:e>
                                          <m:r>
                                            <w:rPr>
                                              <w:rFonts w:ascii="Cambria Math" w:eastAsia="Cambria Math" w:hAnsi="Cambria Math"/>
                                              <w:color w:val="000000" w:themeColor="text1"/>
                                              <w:sz w:val="22"/>
                                              <w:szCs w:val="22"/>
                                              <w:lang w:val="es-ES"/>
                                            </w:rPr>
                                            <m:t>ρ</m:t>
                                          </m:r>
                                        </m:e>
                                        <m:sub>
                                          <m:r>
                                            <w:rPr>
                                              <w:rFonts w:ascii="Cambria Math" w:eastAsia="Cambria Math" w:hAnsi="Cambria Math"/>
                                              <w:color w:val="000000" w:themeColor="text1"/>
                                              <w:sz w:val="22"/>
                                              <w:szCs w:val="22"/>
                                              <w:lang w:val="es-ES"/>
                                            </w:rPr>
                                            <m:t>solids</m:t>
                                          </m:r>
                                        </m:sub>
                                      </m:sSub>
                                    </m:num>
                                    <m:den>
                                      <m:sSub>
                                        <m:sSubPr>
                                          <m:ctrlPr>
                                            <w:rPr>
                                              <w:rFonts w:ascii="Cambria Math" w:eastAsia="Cambria Math" w:hAnsi="Cambria Math"/>
                                              <w:i/>
                                              <w:iCs/>
                                              <w:color w:val="000000" w:themeColor="text1"/>
                                              <w:sz w:val="22"/>
                                              <w:szCs w:val="22"/>
                                              <w:lang w:val="es-ES"/>
                                            </w:rPr>
                                          </m:ctrlPr>
                                        </m:sSubPr>
                                        <m:e>
                                          <m:r>
                                            <w:rPr>
                                              <w:rFonts w:ascii="Cambria Math" w:eastAsia="Cambria Math" w:hAnsi="Cambria Math"/>
                                              <w:color w:val="000000" w:themeColor="text1"/>
                                              <w:sz w:val="22"/>
                                              <w:szCs w:val="22"/>
                                              <w:lang w:val="es-ES"/>
                                            </w:rPr>
                                            <m:t>W</m:t>
                                          </m:r>
                                        </m:e>
                                        <m:sub>
                                          <m:r>
                                            <w:rPr>
                                              <w:rFonts w:ascii="Cambria Math" w:eastAsia="Cambria Math" w:hAnsi="Cambria Math"/>
                                              <w:color w:val="000000" w:themeColor="text1"/>
                                              <w:sz w:val="22"/>
                                              <w:szCs w:val="22"/>
                                              <w:lang w:val="es-ES"/>
                                            </w:rPr>
                                            <m:t>C</m:t>
                                          </m:r>
                                        </m:sub>
                                      </m:sSub>
                                    </m:den>
                                  </m:f>
                                </m:e>
                              </m:d>
                            </m:e>
                          </m:d>
                          <m:sSub>
                            <m:sSubPr>
                              <m:ctrlPr>
                                <w:rPr>
                                  <w:rFonts w:ascii="Cambria Math" w:eastAsia="Cambria Math" w:hAnsi="Cambria Math"/>
                                  <w:i/>
                                  <w:iCs/>
                                  <w:color w:val="000000" w:themeColor="text1"/>
                                  <w:sz w:val="22"/>
                                  <w:szCs w:val="22"/>
                                  <w:lang w:val="es-ES"/>
                                </w:rPr>
                              </m:ctrlPr>
                            </m:sSubPr>
                            <m:e>
                              <m:r>
                                <w:rPr>
                                  <w:rFonts w:ascii="Cambria Math" w:eastAsia="Cambria Math" w:hAnsi="Cambria Math"/>
                                  <w:color w:val="000000" w:themeColor="text1"/>
                                  <w:sz w:val="22"/>
                                  <w:szCs w:val="22"/>
                                  <w:lang w:val="es-ES"/>
                                </w:rPr>
                                <m:t>∅</m:t>
                              </m:r>
                            </m:e>
                            <m:sub>
                              <m:r>
                                <w:rPr>
                                  <w:rFonts w:ascii="Cambria Math" w:eastAsia="Cambria Math" w:hAnsi="Cambria Math"/>
                                  <w:color w:val="000000" w:themeColor="text1"/>
                                  <w:sz w:val="22"/>
                                  <w:szCs w:val="22"/>
                                  <w:lang w:val="es-ES"/>
                                </w:rPr>
                                <m:t>C</m:t>
                              </m:r>
                            </m:sub>
                          </m:sSub>
                          <m:d>
                            <m:dPr>
                              <m:ctrlPr>
                                <w:rPr>
                                  <w:rFonts w:ascii="Cambria Math" w:eastAsia="Cambria Math" w:hAnsi="Cambria Math"/>
                                  <w:i/>
                                  <w:iCs/>
                                  <w:color w:val="000000" w:themeColor="text1"/>
                                  <w:sz w:val="22"/>
                                  <w:szCs w:val="22"/>
                                  <w:lang w:val="es-ES"/>
                                </w:rPr>
                              </m:ctrlPr>
                            </m:dPr>
                            <m:e>
                              <m:r>
                                <w:rPr>
                                  <w:rFonts w:ascii="Cambria Math" w:eastAsia="Cambria Math" w:hAnsi="Cambria Math"/>
                                  <w:color w:val="000000" w:themeColor="text1"/>
                                  <w:sz w:val="22"/>
                                  <w:szCs w:val="22"/>
                                  <w:lang w:val="es-ES"/>
                                </w:rPr>
                                <m:t>1-</m:t>
                              </m:r>
                              <m:f>
                                <m:fPr>
                                  <m:ctrlPr>
                                    <w:rPr>
                                      <w:rFonts w:ascii="Cambria Math" w:eastAsia="Cambria Math" w:hAnsi="Cambria Math"/>
                                      <w:i/>
                                      <w:iCs/>
                                      <w:color w:val="000000" w:themeColor="text1"/>
                                      <w:sz w:val="22"/>
                                      <w:szCs w:val="22"/>
                                      <w:lang w:val="es-ES"/>
                                    </w:rPr>
                                  </m:ctrlPr>
                                </m:fPr>
                                <m:num>
                                  <m:r>
                                    <w:rPr>
                                      <w:rFonts w:ascii="Cambria Math" w:eastAsia="Cambria Math" w:hAnsi="Cambria Math"/>
                                      <w:color w:val="000000" w:themeColor="text1"/>
                                      <w:sz w:val="22"/>
                                      <w:szCs w:val="22"/>
                                      <w:lang w:val="es-ES"/>
                                    </w:rPr>
                                    <m:t>0.1</m:t>
                                  </m:r>
                                </m:num>
                                <m:den>
                                  <m:sSup>
                                    <m:sSupPr>
                                      <m:ctrlPr>
                                        <w:rPr>
                                          <w:rFonts w:ascii="Cambria Math" w:eastAsia="Cambria Math" w:hAnsi="Cambria Math"/>
                                          <w:i/>
                                          <w:iCs/>
                                          <w:color w:val="000000" w:themeColor="text1"/>
                                          <w:sz w:val="22"/>
                                          <w:szCs w:val="22"/>
                                          <w:lang w:val="es-ES"/>
                                        </w:rPr>
                                      </m:ctrlPr>
                                    </m:sSupPr>
                                    <m:e>
                                      <m:r>
                                        <w:rPr>
                                          <w:rFonts w:ascii="Cambria Math" w:eastAsia="Cambria Math" w:hAnsi="Cambria Math"/>
                                          <w:color w:val="000000" w:themeColor="text1"/>
                                          <w:sz w:val="22"/>
                                          <w:szCs w:val="22"/>
                                          <w:lang w:val="es-ES"/>
                                        </w:rPr>
                                        <m:t>2</m:t>
                                      </m:r>
                                    </m:e>
                                    <m:sup>
                                      <m:r>
                                        <w:rPr>
                                          <w:rFonts w:ascii="Cambria Math" w:eastAsia="Cambria Math" w:hAnsi="Cambria Math"/>
                                          <w:color w:val="000000" w:themeColor="text1"/>
                                          <w:sz w:val="22"/>
                                          <w:szCs w:val="22"/>
                                          <w:lang w:val="es-ES"/>
                                        </w:rPr>
                                        <m:t>9-10</m:t>
                                      </m:r>
                                      <m:sSub>
                                        <m:sSubPr>
                                          <m:ctrlPr>
                                            <w:rPr>
                                              <w:rFonts w:ascii="Cambria Math" w:eastAsia="Cambria Math" w:hAnsi="Cambria Math"/>
                                              <w:i/>
                                              <w:iCs/>
                                              <w:color w:val="000000" w:themeColor="text1"/>
                                              <w:sz w:val="22"/>
                                              <w:szCs w:val="22"/>
                                              <w:lang w:val="es-ES"/>
                                            </w:rPr>
                                          </m:ctrlPr>
                                        </m:sSubPr>
                                        <m:e>
                                          <m:r>
                                            <w:rPr>
                                              <w:rFonts w:ascii="Cambria Math" w:eastAsia="Cambria Math" w:hAnsi="Cambria Math"/>
                                              <w:color w:val="000000" w:themeColor="text1"/>
                                              <w:sz w:val="22"/>
                                              <w:szCs w:val="22"/>
                                              <w:lang w:val="es-ES"/>
                                            </w:rPr>
                                            <m:t>∅</m:t>
                                          </m:r>
                                        </m:e>
                                        <m:sub>
                                          <m:r>
                                            <w:rPr>
                                              <w:rFonts w:ascii="Cambria Math" w:eastAsia="Cambria Math" w:hAnsi="Cambria Math"/>
                                              <w:color w:val="000000" w:themeColor="text1"/>
                                              <w:sz w:val="22"/>
                                              <w:szCs w:val="22"/>
                                              <w:lang w:val="es-ES"/>
                                            </w:rPr>
                                            <m:t>C</m:t>
                                          </m:r>
                                        </m:sub>
                                      </m:sSub>
                                    </m:sup>
                                  </m:sSup>
                                </m:den>
                              </m:f>
                            </m:e>
                          </m:d>
                        </m:oMath>
                      </m:oMathPara>
                    </w:p>
                  </w:txbxContent>
                </v:textbox>
                <w10:wrap anchorx="margin"/>
              </v:shape>
            </w:pict>
          </mc:Fallback>
        </mc:AlternateContent>
      </w:r>
    </w:p>
    <w:p w14:paraId="24EEF629" w14:textId="0253565D" w:rsidR="00344760" w:rsidRDefault="00344760" w:rsidP="00344760">
      <w:pPr>
        <w:tabs>
          <w:tab w:val="left" w:pos="8364"/>
        </w:tabs>
        <w:jc w:val="right"/>
        <w:rPr>
          <w:rFonts w:ascii="Arial" w:hAnsi="Arial" w:cs="Arial"/>
          <w:sz w:val="22"/>
          <w:szCs w:val="22"/>
        </w:rPr>
      </w:pPr>
    </w:p>
    <w:p w14:paraId="5224DA71" w14:textId="6ADD04C8" w:rsidR="002638CB" w:rsidRDefault="002638CB" w:rsidP="00344760">
      <w:pPr>
        <w:tabs>
          <w:tab w:val="left" w:pos="8364"/>
        </w:tabs>
        <w:jc w:val="right"/>
        <w:rPr>
          <w:rFonts w:ascii="Arial" w:hAnsi="Arial" w:cs="Arial"/>
          <w:sz w:val="22"/>
          <w:szCs w:val="22"/>
        </w:rPr>
      </w:pPr>
    </w:p>
    <w:p w14:paraId="640E4EB1" w14:textId="77777777" w:rsidR="002638CB" w:rsidRPr="002638CB" w:rsidRDefault="002638CB" w:rsidP="002638CB">
      <w:pPr>
        <w:pStyle w:val="Ttulo1"/>
        <w:rPr>
          <w:rFonts w:ascii="Arial" w:hAnsi="Arial" w:cs="Arial"/>
          <w:b/>
          <w:bCs/>
          <w:color w:val="auto"/>
          <w:sz w:val="22"/>
          <w:szCs w:val="22"/>
          <w:lang w:val="es-ES"/>
        </w:rPr>
      </w:pPr>
      <w:r w:rsidRPr="002638CB">
        <w:rPr>
          <w:rFonts w:ascii="Arial" w:hAnsi="Arial" w:cs="Arial"/>
          <w:b/>
          <w:bCs/>
          <w:color w:val="auto"/>
          <w:sz w:val="22"/>
          <w:szCs w:val="22"/>
          <w:lang w:val="es-ES"/>
        </w:rPr>
        <w:t xml:space="preserve">Ecuación de </w:t>
      </w:r>
      <w:proofErr w:type="spellStart"/>
      <w:r w:rsidRPr="002638CB">
        <w:rPr>
          <w:rFonts w:ascii="Arial" w:hAnsi="Arial" w:cs="Arial"/>
          <w:b/>
          <w:bCs/>
          <w:color w:val="auto"/>
          <w:sz w:val="22"/>
          <w:szCs w:val="22"/>
          <w:lang w:val="es-ES"/>
        </w:rPr>
        <w:t>Dobby</w:t>
      </w:r>
      <w:proofErr w:type="spellEnd"/>
      <w:r w:rsidRPr="002638CB">
        <w:rPr>
          <w:rFonts w:ascii="Arial" w:hAnsi="Arial" w:cs="Arial"/>
          <w:b/>
          <w:bCs/>
          <w:color w:val="auto"/>
          <w:sz w:val="22"/>
          <w:szCs w:val="22"/>
          <w:lang w:val="es-ES"/>
        </w:rPr>
        <w:t xml:space="preserve"> et al</w:t>
      </w:r>
    </w:p>
    <w:p w14:paraId="0DD76850" w14:textId="168CFBE8" w:rsidR="002638CB" w:rsidRDefault="002638CB" w:rsidP="00E36F0B">
      <w:pPr>
        <w:pStyle w:val="Ttulo1"/>
        <w:jc w:val="both"/>
        <w:rPr>
          <w:rFonts w:ascii="Arial" w:hAnsi="Arial" w:cs="Arial"/>
          <w:color w:val="auto"/>
          <w:sz w:val="22"/>
          <w:szCs w:val="22"/>
          <w:lang w:val="es-ES"/>
        </w:rPr>
      </w:pPr>
      <w:r>
        <w:rPr>
          <w:rFonts w:ascii="Arial" w:hAnsi="Arial" w:cs="Arial"/>
          <w:color w:val="auto"/>
          <w:sz w:val="22"/>
          <w:szCs w:val="22"/>
          <w:lang w:val="es-ES"/>
        </w:rPr>
        <w:t>Se ha correlacionado el consumo específico de energía de un molino SAG, con el “SAG Grindability Index” (SGI), en minutos, y el tamaño de transferencia, T80.</w:t>
      </w:r>
    </w:p>
    <w:p w14:paraId="1BC98CC5" w14:textId="77777777" w:rsidR="002638CB" w:rsidRDefault="002638CB" w:rsidP="00E36F0B">
      <w:pPr>
        <w:pStyle w:val="Ttulo1"/>
        <w:jc w:val="both"/>
        <w:rPr>
          <w:rFonts w:ascii="Arial" w:hAnsi="Arial" w:cs="Arial"/>
          <w:color w:val="auto"/>
          <w:sz w:val="22"/>
          <w:szCs w:val="22"/>
          <w:lang w:val="es-ES"/>
        </w:rPr>
      </w:pPr>
      <w:r>
        <w:rPr>
          <w:rFonts w:ascii="Arial" w:hAnsi="Arial" w:cs="Arial"/>
          <w:color w:val="auto"/>
          <w:sz w:val="22"/>
          <w:szCs w:val="22"/>
          <w:lang w:val="es-ES"/>
        </w:rPr>
        <w:t>La ecuación (6) para estimar la energía específica de un molino SAG debe ajustarse con el factor FSAG.</w:t>
      </w:r>
    </w:p>
    <w:p w14:paraId="5E78D016" w14:textId="77777777" w:rsidR="002638CB" w:rsidRDefault="002638CB" w:rsidP="002638CB">
      <w:pPr>
        <w:rPr>
          <w:rFonts w:ascii="Arial" w:hAnsi="Arial" w:cs="Arial"/>
        </w:rPr>
      </w:pPr>
      <w:r>
        <w:rPr>
          <w:noProof/>
        </w:rPr>
        <mc:AlternateContent>
          <mc:Choice Requires="wps">
            <w:drawing>
              <wp:anchor distT="0" distB="0" distL="114300" distR="114300" simplePos="0" relativeHeight="251668480" behindDoc="0" locked="0" layoutInCell="1" allowOverlap="1" wp14:anchorId="0F7C35FD" wp14:editId="6C556CE0">
                <wp:simplePos x="0" y="0"/>
                <wp:positionH relativeFrom="column">
                  <wp:posOffset>1009650</wp:posOffset>
                </wp:positionH>
                <wp:positionV relativeFrom="paragraph">
                  <wp:posOffset>8890</wp:posOffset>
                </wp:positionV>
                <wp:extent cx="2983230" cy="850265"/>
                <wp:effectExtent l="0" t="0" r="0" b="0"/>
                <wp:wrapNone/>
                <wp:docPr id="137" name="Cuadro de texto 137">
                  <a:extLst xmlns:a="http://schemas.openxmlformats.org/drawingml/2006/main">
                    <a:ext uri="{FF2B5EF4-FFF2-40B4-BE49-F238E27FC236}">
                      <a16:creationId xmlns:a16="http://schemas.microsoft.com/office/drawing/2014/main" id="{7B85FCC6-6E48-468D-A541-2B5DA5277829}"/>
                    </a:ext>
                  </a:extLst>
                </wp:docPr>
                <wp:cNvGraphicFramePr/>
                <a:graphic xmlns:a="http://schemas.openxmlformats.org/drawingml/2006/main">
                  <a:graphicData uri="http://schemas.microsoft.com/office/word/2010/wordprocessingShape">
                    <wps:wsp>
                      <wps:cNvSpPr txBox="1"/>
                      <wps:spPr>
                        <a:xfrm>
                          <a:off x="0" y="0"/>
                          <a:ext cx="2983230" cy="85026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2B2FE4C2" w14:textId="77777777" w:rsidR="002638CB" w:rsidRDefault="002638CB" w:rsidP="002638CB">
                            <w:pPr>
                              <w:rPr>
                                <w:rFonts w:ascii="Cambria Math" w:hAnsi="Cambria Math"/>
                                <w:i/>
                                <w:iCs/>
                                <w:color w:val="000000" w:themeColor="text1"/>
                                <w:sz w:val="28"/>
                                <w:szCs w:val="28"/>
                                <w:lang w:val="es-ES"/>
                              </w:rPr>
                            </w:pPr>
                            <m:oMathPara>
                              <m:oMathParaPr>
                                <m:jc m:val="centerGroup"/>
                              </m:oMathParaPr>
                              <m:oMath>
                                <m:r>
                                  <w:rPr>
                                    <w:rFonts w:ascii="Cambria Math" w:hAnsi="Cambria Math"/>
                                    <w:color w:val="000000" w:themeColor="text1"/>
                                    <w:sz w:val="28"/>
                                    <w:szCs w:val="28"/>
                                    <w:lang w:val="es-ES"/>
                                  </w:rPr>
                                  <m:t>E</m:t>
                                </m:r>
                                <m:r>
                                  <w:rPr>
                                    <w:rFonts w:ascii="Cambria Math" w:hAnsi="Cambria Math"/>
                                    <w:color w:val="000000" w:themeColor="text1"/>
                                    <w:position w:val="-7"/>
                                    <w:sz w:val="28"/>
                                    <w:szCs w:val="28"/>
                                    <w:vertAlign w:val="subscript"/>
                                    <w:lang w:val="es-ES"/>
                                  </w:rPr>
                                  <m:t>SAG</m:t>
                                </m:r>
                                <m:r>
                                  <w:rPr>
                                    <w:rFonts w:ascii="Cambria Math" w:eastAsia="Cambria Math" w:hAnsi="Cambria Math"/>
                                    <w:color w:val="000000" w:themeColor="text1"/>
                                    <w:sz w:val="28"/>
                                    <w:szCs w:val="28"/>
                                    <w:lang w:val="es-ES"/>
                                  </w:rPr>
                                  <m:t>=5,9∙</m:t>
                                </m:r>
                                <m:sSup>
                                  <m:sSupPr>
                                    <m:ctrlPr>
                                      <w:rPr>
                                        <w:rFonts w:ascii="Cambria Math" w:eastAsia="Cambria Math" w:hAnsi="Cambria Math"/>
                                        <w:i/>
                                        <w:iCs/>
                                        <w:color w:val="000000" w:themeColor="text1"/>
                                        <w:sz w:val="28"/>
                                        <w:szCs w:val="28"/>
                                        <w:lang w:val="es-ES"/>
                                      </w:rPr>
                                    </m:ctrlPr>
                                  </m:sSupPr>
                                  <m:e>
                                    <m:d>
                                      <m:dPr>
                                        <m:ctrlPr>
                                          <w:rPr>
                                            <w:rFonts w:ascii="Cambria Math" w:eastAsia="Cambria Math" w:hAnsi="Cambria Math"/>
                                            <w:i/>
                                            <w:iCs/>
                                            <w:color w:val="000000" w:themeColor="text1"/>
                                            <w:sz w:val="28"/>
                                            <w:szCs w:val="28"/>
                                            <w:lang w:val="es-ES"/>
                                          </w:rPr>
                                        </m:ctrlPr>
                                      </m:dPr>
                                      <m:e>
                                        <m:f>
                                          <m:fPr>
                                            <m:ctrlPr>
                                              <w:rPr>
                                                <w:rFonts w:ascii="Cambria Math" w:eastAsia="Cambria Math" w:hAnsi="Cambria Math"/>
                                                <w:i/>
                                                <w:iCs/>
                                                <w:color w:val="000000" w:themeColor="text1"/>
                                                <w:sz w:val="28"/>
                                                <w:szCs w:val="28"/>
                                                <w:lang w:val="es-ES"/>
                                              </w:rPr>
                                            </m:ctrlPr>
                                          </m:fPr>
                                          <m:num>
                                            <m:r>
                                              <w:rPr>
                                                <w:rFonts w:ascii="Cambria Math" w:eastAsia="Cambria Math" w:hAnsi="Cambria Math"/>
                                                <w:color w:val="000000" w:themeColor="text1"/>
                                                <w:sz w:val="28"/>
                                                <w:szCs w:val="28"/>
                                                <w:lang w:val="es-ES"/>
                                              </w:rPr>
                                              <m:t>t</m:t>
                                            </m:r>
                                          </m:num>
                                          <m:den>
                                            <m:rad>
                                              <m:radPr>
                                                <m:degHide m:val="1"/>
                                                <m:ctrlPr>
                                                  <w:rPr>
                                                    <w:rFonts w:ascii="Cambria Math" w:eastAsia="Cambria Math" w:hAnsi="Cambria Math"/>
                                                    <w:i/>
                                                    <w:iCs/>
                                                    <w:color w:val="000000" w:themeColor="text1"/>
                                                    <w:sz w:val="28"/>
                                                    <w:szCs w:val="28"/>
                                                    <w:lang w:val="es-ES"/>
                                                  </w:rPr>
                                                </m:ctrlPr>
                                              </m:radPr>
                                              <m:deg/>
                                              <m:e>
                                                <m:r>
                                                  <w:rPr>
                                                    <w:rFonts w:ascii="Cambria Math" w:eastAsia="Cambria Math" w:hAnsi="Cambria Math"/>
                                                    <w:color w:val="000000" w:themeColor="text1"/>
                                                    <w:sz w:val="28"/>
                                                    <w:szCs w:val="28"/>
                                                    <w:lang w:val="es-ES"/>
                                                  </w:rPr>
                                                  <m:t>T</m:t>
                                                </m:r>
                                                <m:r>
                                                  <w:rPr>
                                                    <w:rFonts w:ascii="Cambria Math" w:eastAsia="Cambria Math" w:hAnsi="Cambria Math"/>
                                                    <w:color w:val="000000" w:themeColor="text1"/>
                                                    <w:position w:val="-7"/>
                                                    <w:sz w:val="28"/>
                                                    <w:szCs w:val="28"/>
                                                    <w:vertAlign w:val="subscript"/>
                                                    <w:lang w:val="es-ES"/>
                                                  </w:rPr>
                                                  <m:t>80</m:t>
                                                </m:r>
                                              </m:e>
                                            </m:rad>
                                          </m:den>
                                        </m:f>
                                      </m:e>
                                    </m:d>
                                  </m:e>
                                  <m:sup>
                                    <m:r>
                                      <w:rPr>
                                        <w:rFonts w:ascii="Cambria Math" w:eastAsia="Cambria Math" w:hAnsi="Cambria Math"/>
                                        <w:color w:val="000000" w:themeColor="text1"/>
                                        <w:sz w:val="28"/>
                                        <w:szCs w:val="28"/>
                                        <w:lang w:val="es-ES"/>
                                      </w:rPr>
                                      <m:t>0,55</m:t>
                                    </m:r>
                                  </m:sup>
                                </m:sSup>
                                <m:r>
                                  <w:rPr>
                                    <w:rFonts w:ascii="Cambria Math" w:eastAsia="Cambria Math" w:hAnsi="Cambria Math"/>
                                    <w:color w:val="000000" w:themeColor="text1"/>
                                    <w:sz w:val="28"/>
                                    <w:szCs w:val="28"/>
                                    <w:lang w:val="es-ES"/>
                                  </w:rPr>
                                  <m:t>∙f</m:t>
                                </m:r>
                                <m:r>
                                  <w:rPr>
                                    <w:rFonts w:ascii="Cambria Math" w:eastAsia="Cambria Math" w:hAnsi="Cambria Math"/>
                                    <w:color w:val="000000" w:themeColor="text1"/>
                                    <w:position w:val="-7"/>
                                    <w:sz w:val="28"/>
                                    <w:szCs w:val="28"/>
                                    <w:vertAlign w:val="subscript"/>
                                    <w:lang w:val="es-ES"/>
                                  </w:rPr>
                                  <m:t>SA</m:t>
                                </m:r>
                                <m:r>
                                  <m:rPr>
                                    <m:sty m:val="bi"/>
                                  </m:rPr>
                                  <w:rPr>
                                    <w:rFonts w:ascii="Cambria Math" w:eastAsia="Cambria Math" w:hAnsi="Cambria Math"/>
                                    <w:color w:val="000000" w:themeColor="text1"/>
                                    <w:position w:val="-7"/>
                                    <w:sz w:val="28"/>
                                    <w:szCs w:val="28"/>
                                    <w:vertAlign w:val="subscript"/>
                                    <w:lang w:val="es-ES"/>
                                  </w:rPr>
                                  <m:t>G</m:t>
                                </m:r>
                              </m:oMath>
                            </m:oMathPara>
                          </w:p>
                        </w:txbxContent>
                      </wps:txbx>
                      <wps:bodyPr vertOverflow="clip" horzOverflow="clip" wrap="square" lIns="0" tIns="0" rIns="0" bIns="0" rtlCol="0" anchor="ctr" anchorCtr="0">
                        <a:noAutofit/>
                      </wps:bodyPr>
                    </wps:wsp>
                  </a:graphicData>
                </a:graphic>
                <wp14:sizeRelH relativeFrom="page">
                  <wp14:pctWidth>0</wp14:pctWidth>
                </wp14:sizeRelH>
                <wp14:sizeRelV relativeFrom="page">
                  <wp14:pctHeight>0</wp14:pctHeight>
                </wp14:sizeRelV>
              </wp:anchor>
            </w:drawing>
          </mc:Choice>
          <mc:Fallback>
            <w:pict>
              <v:shape w14:anchorId="0F7C35FD" id="Cuadro de texto 137" o:spid="_x0000_s1029" type="#_x0000_t202" style="position:absolute;margin-left:79.5pt;margin-top:.7pt;width:234.9pt;height:66.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" filled="f" stroked="f">
                <v:textbox inset="0,0,0,0">
                  <w:txbxContent>
                    <w:p w14:paraId="2B2FE4C2" w14:textId="77777777" w:rsidR="002638CB" w:rsidRDefault="002638CB" w:rsidP="002638CB">
                      <w:pPr>
                        <w:rPr>
                          <w:rFonts w:ascii="Cambria Math" w:hAnsi="Cambria Math"/>
                          <w:i/>
                          <w:iCs/>
                          <w:color w:val="000000" w:themeColor="text1"/>
                          <w:sz w:val="28"/>
                          <w:szCs w:val="28"/>
                          <w:lang w:val="es-ES"/>
                        </w:rPr>
                      </w:pPr>
                      <m:oMathPara>
                        <m:oMathParaPr>
                          <m:jc m:val="centerGroup"/>
                        </m:oMathParaPr>
                        <m:oMath>
                          <m:r>
                            <w:rPr>
                              <w:rFonts w:ascii="Cambria Math" w:hAnsi="Cambria Math"/>
                              <w:color w:val="000000" w:themeColor="text1"/>
                              <w:sz w:val="28"/>
                              <w:szCs w:val="28"/>
                              <w:lang w:val="es-ES"/>
                            </w:rPr>
                            <m:t>E</m:t>
                          </m:r>
                          <m:r>
                            <w:rPr>
                              <w:rFonts w:ascii="Cambria Math" w:hAnsi="Cambria Math"/>
                              <w:color w:val="000000" w:themeColor="text1"/>
                              <w:position w:val="-7"/>
                              <w:sz w:val="28"/>
                              <w:szCs w:val="28"/>
                              <w:vertAlign w:val="subscript"/>
                              <w:lang w:val="es-ES"/>
                            </w:rPr>
                            <m:t>SAG</m:t>
                          </m:r>
                          <m:r>
                            <w:rPr>
                              <w:rFonts w:ascii="Cambria Math" w:eastAsia="Cambria Math" w:hAnsi="Cambria Math"/>
                              <w:color w:val="000000" w:themeColor="text1"/>
                              <w:sz w:val="28"/>
                              <w:szCs w:val="28"/>
                              <w:lang w:val="es-ES"/>
                            </w:rPr>
                            <m:t>=5,9∙</m:t>
                          </m:r>
                          <m:sSup>
                            <m:sSupPr>
                              <m:ctrlPr>
                                <w:rPr>
                                  <w:rFonts w:ascii="Cambria Math" w:eastAsia="Cambria Math" w:hAnsi="Cambria Math"/>
                                  <w:i/>
                                  <w:iCs/>
                                  <w:color w:val="000000" w:themeColor="text1"/>
                                  <w:sz w:val="28"/>
                                  <w:szCs w:val="28"/>
                                  <w:lang w:val="es-ES"/>
                                </w:rPr>
                              </m:ctrlPr>
                            </m:sSupPr>
                            <m:e>
                              <m:d>
                                <m:dPr>
                                  <m:ctrlPr>
                                    <w:rPr>
                                      <w:rFonts w:ascii="Cambria Math" w:eastAsia="Cambria Math" w:hAnsi="Cambria Math"/>
                                      <w:i/>
                                      <w:iCs/>
                                      <w:color w:val="000000" w:themeColor="text1"/>
                                      <w:sz w:val="28"/>
                                      <w:szCs w:val="28"/>
                                      <w:lang w:val="es-ES"/>
                                    </w:rPr>
                                  </m:ctrlPr>
                                </m:dPr>
                                <m:e>
                                  <m:f>
                                    <m:fPr>
                                      <m:ctrlPr>
                                        <w:rPr>
                                          <w:rFonts w:ascii="Cambria Math" w:eastAsia="Cambria Math" w:hAnsi="Cambria Math"/>
                                          <w:i/>
                                          <w:iCs/>
                                          <w:color w:val="000000" w:themeColor="text1"/>
                                          <w:sz w:val="28"/>
                                          <w:szCs w:val="28"/>
                                          <w:lang w:val="es-ES"/>
                                        </w:rPr>
                                      </m:ctrlPr>
                                    </m:fPr>
                                    <m:num>
                                      <m:r>
                                        <w:rPr>
                                          <w:rFonts w:ascii="Cambria Math" w:eastAsia="Cambria Math" w:hAnsi="Cambria Math"/>
                                          <w:color w:val="000000" w:themeColor="text1"/>
                                          <w:sz w:val="28"/>
                                          <w:szCs w:val="28"/>
                                          <w:lang w:val="es-ES"/>
                                        </w:rPr>
                                        <m:t>t</m:t>
                                      </m:r>
                                    </m:num>
                                    <m:den>
                                      <m:rad>
                                        <m:radPr>
                                          <m:degHide m:val="1"/>
                                          <m:ctrlPr>
                                            <w:rPr>
                                              <w:rFonts w:ascii="Cambria Math" w:eastAsia="Cambria Math" w:hAnsi="Cambria Math"/>
                                              <w:i/>
                                              <w:iCs/>
                                              <w:color w:val="000000" w:themeColor="text1"/>
                                              <w:sz w:val="28"/>
                                              <w:szCs w:val="28"/>
                                              <w:lang w:val="es-ES"/>
                                            </w:rPr>
                                          </m:ctrlPr>
                                        </m:radPr>
                                        <m:deg/>
                                        <m:e>
                                          <m:r>
                                            <w:rPr>
                                              <w:rFonts w:ascii="Cambria Math" w:eastAsia="Cambria Math" w:hAnsi="Cambria Math"/>
                                              <w:color w:val="000000" w:themeColor="text1"/>
                                              <w:sz w:val="28"/>
                                              <w:szCs w:val="28"/>
                                              <w:lang w:val="es-ES"/>
                                            </w:rPr>
                                            <m:t>T</m:t>
                                          </m:r>
                                          <m:r>
                                            <w:rPr>
                                              <w:rFonts w:ascii="Cambria Math" w:eastAsia="Cambria Math" w:hAnsi="Cambria Math"/>
                                              <w:color w:val="000000" w:themeColor="text1"/>
                                              <w:position w:val="-7"/>
                                              <w:sz w:val="28"/>
                                              <w:szCs w:val="28"/>
                                              <w:vertAlign w:val="subscript"/>
                                              <w:lang w:val="es-ES"/>
                                            </w:rPr>
                                            <m:t>80</m:t>
                                          </m:r>
                                        </m:e>
                                      </m:rad>
                                    </m:den>
                                  </m:f>
                                </m:e>
                              </m:d>
                            </m:e>
                            <m:sup>
                              <m:r>
                                <w:rPr>
                                  <w:rFonts w:ascii="Cambria Math" w:eastAsia="Cambria Math" w:hAnsi="Cambria Math"/>
                                  <w:color w:val="000000" w:themeColor="text1"/>
                                  <w:sz w:val="28"/>
                                  <w:szCs w:val="28"/>
                                  <w:lang w:val="es-ES"/>
                                </w:rPr>
                                <m:t>0,55</m:t>
                              </m:r>
                            </m:sup>
                          </m:sSup>
                          <m:r>
                            <w:rPr>
                              <w:rFonts w:ascii="Cambria Math" w:eastAsia="Cambria Math" w:hAnsi="Cambria Math"/>
                              <w:color w:val="000000" w:themeColor="text1"/>
                              <w:sz w:val="28"/>
                              <w:szCs w:val="28"/>
                              <w:lang w:val="es-ES"/>
                            </w:rPr>
                            <m:t>∙f</m:t>
                          </m:r>
                          <m:r>
                            <w:rPr>
                              <w:rFonts w:ascii="Cambria Math" w:eastAsia="Cambria Math" w:hAnsi="Cambria Math"/>
                              <w:color w:val="000000" w:themeColor="text1"/>
                              <w:position w:val="-7"/>
                              <w:sz w:val="28"/>
                              <w:szCs w:val="28"/>
                              <w:vertAlign w:val="subscript"/>
                              <w:lang w:val="es-ES"/>
                            </w:rPr>
                            <m:t>SA</m:t>
                          </m:r>
                          <m:r>
                            <m:rPr>
                              <m:sty m:val="bi"/>
                            </m:rPr>
                            <w:rPr>
                              <w:rFonts w:ascii="Cambria Math" w:eastAsia="Cambria Math" w:hAnsi="Cambria Math"/>
                              <w:color w:val="000000" w:themeColor="text1"/>
                              <w:position w:val="-7"/>
                              <w:sz w:val="28"/>
                              <w:szCs w:val="28"/>
                              <w:vertAlign w:val="subscript"/>
                              <w:lang w:val="es-ES"/>
                            </w:rPr>
                            <m:t>G</m:t>
                          </m:r>
                        </m:oMath>
                      </m:oMathPara>
                    </w:p>
                  </w:txbxContent>
                </v:textbox>
              </v:shape>
            </w:pict>
          </mc:Fallback>
        </mc:AlternateContent>
      </w:r>
    </w:p>
    <w:p w14:paraId="543BC1B4" w14:textId="4F4079D6" w:rsidR="002638CB" w:rsidRDefault="002638CB" w:rsidP="002638CB">
      <w:pPr>
        <w:rPr>
          <w:rFonts w:ascii="Arial" w:hAnsi="Arial" w:cs="Arial"/>
          <w:lang w:val="es-ES"/>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lang w:val="es-ES"/>
        </w:rPr>
        <w:t>(6)</w:t>
      </w:r>
    </w:p>
    <w:p w14:paraId="1382FD0C" w14:textId="77777777" w:rsidR="002638CB" w:rsidRDefault="002638CB" w:rsidP="002638CB">
      <w:pPr>
        <w:tabs>
          <w:tab w:val="left" w:pos="8505"/>
        </w:tabs>
        <w:rPr>
          <w:rFonts w:ascii="Arial" w:hAnsi="Arial" w:cs="Arial"/>
        </w:rPr>
      </w:pPr>
    </w:p>
    <w:p w14:paraId="233262FE" w14:textId="778ED69D" w:rsidR="002638CB" w:rsidRPr="00E36F0B" w:rsidRDefault="002638CB" w:rsidP="00E36F0B">
      <w:pPr>
        <w:tabs>
          <w:tab w:val="left" w:pos="8505"/>
        </w:tabs>
        <w:jc w:val="both"/>
        <w:rPr>
          <w:rFonts w:ascii="Arial" w:hAnsi="Arial" w:cs="Arial"/>
          <w:sz w:val="22"/>
          <w:szCs w:val="22"/>
        </w:rPr>
      </w:pPr>
      <w:r w:rsidRPr="00E36F0B">
        <w:rPr>
          <w:rFonts w:ascii="Arial" w:hAnsi="Arial" w:cs="Arial"/>
          <w:sz w:val="22"/>
          <w:szCs w:val="22"/>
        </w:rPr>
        <w:t>F</w:t>
      </w:r>
      <w:r w:rsidRPr="00E36F0B">
        <w:rPr>
          <w:rFonts w:ascii="Arial" w:hAnsi="Arial" w:cs="Arial"/>
          <w:sz w:val="22"/>
          <w:szCs w:val="22"/>
          <w:vertAlign w:val="subscript"/>
        </w:rPr>
        <w:t>SAG</w:t>
      </w:r>
      <w:r w:rsidRPr="00E36F0B">
        <w:rPr>
          <w:rFonts w:ascii="Arial" w:hAnsi="Arial" w:cs="Arial"/>
          <w:sz w:val="22"/>
          <w:szCs w:val="22"/>
        </w:rPr>
        <w:t xml:space="preserve"> toma el valor de 0,9 para alimentación fina y si se cuenta con chancado de pebbles, el valor 0,85. </w:t>
      </w:r>
      <w:proofErr w:type="spellStart"/>
      <w:r w:rsidRPr="00E36F0B">
        <w:rPr>
          <w:rFonts w:ascii="Arial" w:hAnsi="Arial" w:cs="Arial"/>
          <w:sz w:val="22"/>
          <w:szCs w:val="22"/>
        </w:rPr>
        <w:t>Amelunxen</w:t>
      </w:r>
      <w:proofErr w:type="spellEnd"/>
      <w:r w:rsidRPr="00E36F0B">
        <w:rPr>
          <w:rFonts w:ascii="Arial" w:hAnsi="Arial" w:cs="Arial"/>
          <w:sz w:val="22"/>
          <w:szCs w:val="22"/>
        </w:rPr>
        <w:t xml:space="preserve"> indica que, si ambas condiciones se cumplen el valor F</w:t>
      </w:r>
      <w:r w:rsidRPr="00E36F0B">
        <w:rPr>
          <w:rFonts w:ascii="Arial" w:hAnsi="Arial" w:cs="Arial"/>
          <w:sz w:val="22"/>
          <w:szCs w:val="22"/>
          <w:vertAlign w:val="subscript"/>
        </w:rPr>
        <w:t>SAG</w:t>
      </w:r>
      <w:r w:rsidRPr="00E36F0B">
        <w:rPr>
          <w:rFonts w:ascii="Arial" w:hAnsi="Arial" w:cs="Arial"/>
          <w:sz w:val="22"/>
          <w:szCs w:val="22"/>
        </w:rPr>
        <w:t>, debería ser el producto de ambos, es decir 0,77.</w:t>
      </w:r>
    </w:p>
    <w:p w14:paraId="3DCC3700" w14:textId="51F7CB5F" w:rsidR="002638CB" w:rsidRPr="00E36F0B" w:rsidRDefault="00F54A53" w:rsidP="00E36F0B">
      <w:pPr>
        <w:tabs>
          <w:tab w:val="left" w:pos="8505"/>
        </w:tabs>
        <w:jc w:val="both"/>
        <w:rPr>
          <w:rFonts w:ascii="Arial" w:hAnsi="Arial" w:cs="Arial"/>
          <w:sz w:val="22"/>
          <w:szCs w:val="22"/>
        </w:rPr>
      </w:pPr>
      <w:r>
        <w:rPr>
          <w:rFonts w:ascii="Arial" w:hAnsi="Arial" w:cs="Arial"/>
          <w:sz w:val="22"/>
          <w:szCs w:val="22"/>
        </w:rPr>
        <w:t xml:space="preserve">Esta ecuación de </w:t>
      </w:r>
      <w:proofErr w:type="spellStart"/>
      <w:r w:rsidR="0059551C">
        <w:rPr>
          <w:rFonts w:ascii="Arial" w:hAnsi="Arial" w:cs="Arial"/>
          <w:sz w:val="22"/>
          <w:szCs w:val="22"/>
        </w:rPr>
        <w:t>Dobby</w:t>
      </w:r>
      <w:r>
        <w:rPr>
          <w:rFonts w:ascii="Arial" w:hAnsi="Arial" w:cs="Arial"/>
          <w:sz w:val="22"/>
          <w:szCs w:val="22"/>
        </w:rPr>
        <w:t>-Amelunxen</w:t>
      </w:r>
      <w:proofErr w:type="spellEnd"/>
      <w:r w:rsidR="0059551C">
        <w:rPr>
          <w:rFonts w:ascii="Arial" w:hAnsi="Arial" w:cs="Arial"/>
          <w:sz w:val="22"/>
          <w:szCs w:val="22"/>
        </w:rPr>
        <w:t>, es bastante útil y el autor de estas “Consideraciones Intempestivas en Molienda Convencional” la ha utilizado para verificar la selección de molinos SAG en algunos proyectos.</w:t>
      </w:r>
      <w:r w:rsidR="002D515D">
        <w:rPr>
          <w:rFonts w:ascii="Arial" w:hAnsi="Arial" w:cs="Arial"/>
          <w:sz w:val="22"/>
          <w:szCs w:val="22"/>
        </w:rPr>
        <w:t xml:space="preserve"> Por ejemplo, en la presentación “Molienda en PDFA_A1” hay una aproximación “libre” del autor a esta selección.</w:t>
      </w:r>
    </w:p>
    <w:p w14:paraId="3C0D546F" w14:textId="77777777" w:rsidR="002638CB" w:rsidRDefault="002638CB" w:rsidP="00344760">
      <w:pPr>
        <w:tabs>
          <w:tab w:val="left" w:pos="8364"/>
        </w:tabs>
        <w:jc w:val="right"/>
        <w:rPr>
          <w:rFonts w:ascii="Arial" w:hAnsi="Arial" w:cs="Arial"/>
          <w:sz w:val="22"/>
          <w:szCs w:val="22"/>
        </w:rPr>
      </w:pPr>
    </w:p>
    <w:p w14:paraId="0395926B" w14:textId="49E2A931" w:rsidR="00880E84" w:rsidRPr="00CB698F" w:rsidRDefault="00880E84" w:rsidP="0009783D">
      <w:pPr>
        <w:tabs>
          <w:tab w:val="left" w:pos="7088"/>
        </w:tabs>
        <w:rPr>
          <w:rFonts w:ascii="Arial" w:hAnsi="Arial" w:cs="Arial"/>
          <w:sz w:val="22"/>
          <w:szCs w:val="22"/>
        </w:rPr>
      </w:pPr>
    </w:p>
    <w:sectPr w:rsidR="00880E84" w:rsidRPr="00CB698F">
      <w:headerReference w:type="default" r:id="rId21"/>
      <w:footerReference w:type="default" r:id="rId2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F3DD25" w14:textId="77777777" w:rsidR="00F950D7" w:rsidRDefault="00F950D7" w:rsidP="0079352C">
      <w:pPr>
        <w:spacing w:after="0" w:line="240" w:lineRule="auto"/>
      </w:pPr>
      <w:r>
        <w:separator/>
      </w:r>
    </w:p>
  </w:endnote>
  <w:endnote w:type="continuationSeparator" w:id="0">
    <w:p w14:paraId="624E24D2" w14:textId="77777777" w:rsidR="00F950D7" w:rsidRDefault="00F950D7" w:rsidP="007935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185CF2" w14:textId="77777777" w:rsidR="0079352C" w:rsidRDefault="0079352C" w:rsidP="002D6085">
    <w:pPr>
      <w:pStyle w:val="Piedepgina"/>
      <w:tabs>
        <w:tab w:val="right" w:pos="13608"/>
      </w:tabs>
    </w:pPr>
  </w:p>
  <w:p w14:paraId="3DB27C0B" w14:textId="77777777" w:rsidR="0079352C" w:rsidRDefault="0079352C">
    <w:pPr>
      <w:pStyle w:val="Piedepgina"/>
    </w:pPr>
    <w:r w:rsidRPr="0079352C">
      <w:rPr>
        <w:lang w:val="en-US"/>
      </w:rPr>
      <w:tab/>
    </w:r>
    <w:r w:rsidRPr="0079352C">
      <w:rPr>
        <w:lang w:val="en-US"/>
      </w:rPr>
      <w:tab/>
    </w:r>
    <w:r w:rsidRPr="00BA44E6">
      <w:rPr>
        <w:b/>
      </w:rPr>
      <w:fldChar w:fldCharType="begin"/>
    </w:r>
    <w:r w:rsidRPr="0079352C">
      <w:rPr>
        <w:lang w:val="en-US"/>
      </w:rPr>
      <w:instrText xml:space="preserve"> PAGE   \* MERGEFORMAT </w:instrText>
    </w:r>
    <w:r w:rsidRPr="00BA44E6">
      <w:rPr>
        <w:b/>
      </w:rPr>
      <w:fldChar w:fldCharType="separate"/>
    </w:r>
    <w:r>
      <w:rPr>
        <w:noProof/>
      </w:rPr>
      <w:t>9</w:t>
    </w:r>
    <w:r w:rsidRPr="00BA44E6">
      <w:rPr>
        <w:b/>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7F4687" w14:textId="77777777" w:rsidR="00F950D7" w:rsidRDefault="00F950D7" w:rsidP="0079352C">
      <w:pPr>
        <w:spacing w:after="0" w:line="240" w:lineRule="auto"/>
      </w:pPr>
      <w:r>
        <w:separator/>
      </w:r>
    </w:p>
  </w:footnote>
  <w:footnote w:type="continuationSeparator" w:id="0">
    <w:p w14:paraId="6AA26501" w14:textId="77777777" w:rsidR="00F950D7" w:rsidRDefault="00F950D7" w:rsidP="0079352C">
      <w:pPr>
        <w:spacing w:after="0" w:line="240" w:lineRule="auto"/>
      </w:pPr>
      <w:r>
        <w:continuationSeparator/>
      </w:r>
    </w:p>
  </w:footnote>
  <w:footnote w:id="1">
    <w:p w14:paraId="0A2C2129" w14:textId="5461673D" w:rsidR="002638CB" w:rsidRPr="002638CB" w:rsidRDefault="002638CB">
      <w:pPr>
        <w:pStyle w:val="Textonotapie"/>
        <w:rPr>
          <w:lang w:val="es-ES"/>
        </w:rPr>
      </w:pPr>
      <w:r>
        <w:rPr>
          <w:rStyle w:val="Refdenotaalpie"/>
        </w:rPr>
        <w:footnoteRef/>
      </w:r>
      <w:r>
        <w:t xml:space="preserve"> </w:t>
      </w:r>
      <w:r>
        <w:rPr>
          <w:lang w:val="es-ES"/>
        </w:rPr>
        <w:t>Ver Documento Ecuaciones de Energía y Potencia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B15B15" w14:textId="247A0C92" w:rsidR="00F54A53" w:rsidRPr="00F54A53" w:rsidRDefault="00F54A53" w:rsidP="00F54A53">
    <w:pPr>
      <w:pStyle w:val="Encabezado"/>
      <w:pBdr>
        <w:bottom w:val="single" w:sz="4" w:space="1" w:color="auto"/>
      </w:pBdr>
      <w:rPr>
        <w:rFonts w:ascii="Arial" w:hAnsi="Arial" w:cs="Arial"/>
        <w:sz w:val="20"/>
        <w:szCs w:val="20"/>
        <w:lang w:val="es-ES"/>
      </w:rPr>
    </w:pPr>
    <w:r w:rsidRPr="00F54A53">
      <w:rPr>
        <w:rFonts w:ascii="Arial" w:hAnsi="Arial" w:cs="Arial"/>
        <w:sz w:val="20"/>
        <w:szCs w:val="20"/>
        <w:lang w:val="es-ES"/>
      </w:rPr>
      <w:t>Consideraciones Intempestivas en molienda Convencional</w:t>
    </w:r>
    <w:r w:rsidRPr="00F54A53">
      <w:rPr>
        <w:rFonts w:ascii="Arial" w:hAnsi="Arial" w:cs="Arial"/>
        <w:sz w:val="20"/>
        <w:szCs w:val="20"/>
        <w:lang w:val="es-ES"/>
      </w:rPr>
      <w:tab/>
      <w:t>A Videgain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51180F"/>
    <w:multiLevelType w:val="multilevel"/>
    <w:tmpl w:val="17F69C06"/>
    <w:numStyleLink w:val="SKMBodyList"/>
  </w:abstractNum>
  <w:abstractNum w:abstractNumId="1" w15:restartNumberingAfterBreak="0">
    <w:nsid w:val="0D813282"/>
    <w:multiLevelType w:val="multilevel"/>
    <w:tmpl w:val="17F69C06"/>
    <w:styleLink w:val="SKMBodyList"/>
    <w:lvl w:ilvl="0">
      <w:start w:val="1"/>
      <w:numFmt w:val="bullet"/>
      <w:pStyle w:val="Bodynarrowbullet"/>
      <w:lvlText w:val=""/>
      <w:lvlJc w:val="left"/>
      <w:pPr>
        <w:tabs>
          <w:tab w:val="num" w:pos="3600"/>
        </w:tabs>
        <w:ind w:left="3600" w:hanging="3600"/>
      </w:pPr>
      <w:rPr>
        <w:rFonts w:ascii="Symbol" w:hAnsi="Symbol" w:hint="default"/>
        <w:color w:val="auto"/>
        <w:sz w:val="14"/>
      </w:rPr>
    </w:lvl>
    <w:lvl w:ilvl="1">
      <w:start w:val="1"/>
      <w:numFmt w:val="bullet"/>
      <w:lvlRestart w:val="0"/>
      <w:pStyle w:val="Bodynarrowarrow"/>
      <w:lvlText w:val=""/>
      <w:lvlJc w:val="left"/>
      <w:pPr>
        <w:ind w:left="3799" w:hanging="3601"/>
      </w:pPr>
      <w:rPr>
        <w:rFonts w:ascii="Symbol" w:hAnsi="Symbol" w:hint="default"/>
        <w:color w:val="auto"/>
      </w:rPr>
    </w:lvl>
    <w:lvl w:ilvl="2">
      <w:numFmt w:val="none"/>
      <w:lvlRestart w:val="0"/>
      <w:lvlText w:val=""/>
      <w:lvlJc w:val="left"/>
      <w:pPr>
        <w:ind w:left="3799" w:hanging="3601"/>
      </w:pPr>
      <w:rPr>
        <w:rFonts w:hint="default"/>
      </w:rPr>
    </w:lvl>
    <w:lvl w:ilvl="3">
      <w:numFmt w:val="none"/>
      <w:lvlRestart w:val="0"/>
      <w:lvlText w:val=""/>
      <w:lvlJc w:val="left"/>
      <w:pPr>
        <w:ind w:left="3799" w:hanging="3601"/>
      </w:pPr>
      <w:rPr>
        <w:rFonts w:hint="default"/>
      </w:rPr>
    </w:lvl>
    <w:lvl w:ilvl="4">
      <w:numFmt w:val="none"/>
      <w:lvlRestart w:val="0"/>
      <w:lvlText w:val=""/>
      <w:lvlJc w:val="left"/>
      <w:pPr>
        <w:ind w:left="3799" w:hanging="3601"/>
      </w:pPr>
      <w:rPr>
        <w:rFonts w:hint="default"/>
      </w:rPr>
    </w:lvl>
    <w:lvl w:ilvl="5">
      <w:numFmt w:val="none"/>
      <w:lvlRestart w:val="0"/>
      <w:lvlText w:val=""/>
      <w:lvlJc w:val="left"/>
      <w:pPr>
        <w:ind w:left="3799" w:hanging="3601"/>
      </w:pPr>
      <w:rPr>
        <w:rFonts w:hint="default"/>
      </w:rPr>
    </w:lvl>
    <w:lvl w:ilvl="6">
      <w:numFmt w:val="none"/>
      <w:lvlRestart w:val="0"/>
      <w:lvlText w:val=""/>
      <w:lvlJc w:val="left"/>
      <w:pPr>
        <w:ind w:left="3799" w:hanging="3601"/>
      </w:pPr>
      <w:rPr>
        <w:rFonts w:hint="default"/>
      </w:rPr>
    </w:lvl>
    <w:lvl w:ilvl="7">
      <w:numFmt w:val="none"/>
      <w:lvlRestart w:val="0"/>
      <w:lvlText w:val=""/>
      <w:lvlJc w:val="left"/>
      <w:pPr>
        <w:ind w:left="3799" w:hanging="3601"/>
      </w:pPr>
      <w:rPr>
        <w:rFonts w:hint="default"/>
      </w:rPr>
    </w:lvl>
    <w:lvl w:ilvl="8">
      <w:numFmt w:val="none"/>
      <w:lvlRestart w:val="0"/>
      <w:lvlText w:val=""/>
      <w:lvlJc w:val="left"/>
      <w:pPr>
        <w:ind w:left="3799" w:hanging="3601"/>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5477"/>
    <w:rsid w:val="000362CE"/>
    <w:rsid w:val="0009783D"/>
    <w:rsid w:val="0014352B"/>
    <w:rsid w:val="00150301"/>
    <w:rsid w:val="00184F1C"/>
    <w:rsid w:val="001A235E"/>
    <w:rsid w:val="001A6371"/>
    <w:rsid w:val="001D3FBF"/>
    <w:rsid w:val="0022034A"/>
    <w:rsid w:val="002213DD"/>
    <w:rsid w:val="002332B8"/>
    <w:rsid w:val="00250370"/>
    <w:rsid w:val="002638CB"/>
    <w:rsid w:val="002D515D"/>
    <w:rsid w:val="002D7C4F"/>
    <w:rsid w:val="003049A6"/>
    <w:rsid w:val="00327F01"/>
    <w:rsid w:val="00344760"/>
    <w:rsid w:val="003775D6"/>
    <w:rsid w:val="0039345B"/>
    <w:rsid w:val="003954AC"/>
    <w:rsid w:val="003E4B2C"/>
    <w:rsid w:val="00415C71"/>
    <w:rsid w:val="00441005"/>
    <w:rsid w:val="0046121E"/>
    <w:rsid w:val="0049698F"/>
    <w:rsid w:val="004B0EE2"/>
    <w:rsid w:val="004B2A2B"/>
    <w:rsid w:val="005128A2"/>
    <w:rsid w:val="005311C6"/>
    <w:rsid w:val="00532809"/>
    <w:rsid w:val="00566020"/>
    <w:rsid w:val="0059551C"/>
    <w:rsid w:val="005D20A6"/>
    <w:rsid w:val="005F0BED"/>
    <w:rsid w:val="00604434"/>
    <w:rsid w:val="0061305D"/>
    <w:rsid w:val="0062548A"/>
    <w:rsid w:val="006435B7"/>
    <w:rsid w:val="0065450A"/>
    <w:rsid w:val="00660AD3"/>
    <w:rsid w:val="00687B0E"/>
    <w:rsid w:val="006B30AD"/>
    <w:rsid w:val="006E2E93"/>
    <w:rsid w:val="006E3398"/>
    <w:rsid w:val="007159AC"/>
    <w:rsid w:val="00716EC5"/>
    <w:rsid w:val="00734A1E"/>
    <w:rsid w:val="00781B89"/>
    <w:rsid w:val="0079352C"/>
    <w:rsid w:val="007B26EA"/>
    <w:rsid w:val="007B4CD2"/>
    <w:rsid w:val="007F3DF7"/>
    <w:rsid w:val="00815800"/>
    <w:rsid w:val="00825477"/>
    <w:rsid w:val="00827F39"/>
    <w:rsid w:val="00880E84"/>
    <w:rsid w:val="008D03D3"/>
    <w:rsid w:val="008F476B"/>
    <w:rsid w:val="00902CED"/>
    <w:rsid w:val="009253F6"/>
    <w:rsid w:val="0092690E"/>
    <w:rsid w:val="009654AE"/>
    <w:rsid w:val="00984804"/>
    <w:rsid w:val="009A35AA"/>
    <w:rsid w:val="00A4405B"/>
    <w:rsid w:val="00A633F1"/>
    <w:rsid w:val="00AF1B76"/>
    <w:rsid w:val="00B464DF"/>
    <w:rsid w:val="00B544E1"/>
    <w:rsid w:val="00B77EEE"/>
    <w:rsid w:val="00BE44E7"/>
    <w:rsid w:val="00C12018"/>
    <w:rsid w:val="00C16A05"/>
    <w:rsid w:val="00C30519"/>
    <w:rsid w:val="00C45F7A"/>
    <w:rsid w:val="00CB3807"/>
    <w:rsid w:val="00CB59EF"/>
    <w:rsid w:val="00CB5B70"/>
    <w:rsid w:val="00CB698F"/>
    <w:rsid w:val="00CC121E"/>
    <w:rsid w:val="00CE0AB8"/>
    <w:rsid w:val="00CF1A77"/>
    <w:rsid w:val="00D50D2D"/>
    <w:rsid w:val="00D54FB6"/>
    <w:rsid w:val="00D7431E"/>
    <w:rsid w:val="00DB491D"/>
    <w:rsid w:val="00E03D8C"/>
    <w:rsid w:val="00E36F0B"/>
    <w:rsid w:val="00E463CA"/>
    <w:rsid w:val="00F31B41"/>
    <w:rsid w:val="00F404E6"/>
    <w:rsid w:val="00F416A8"/>
    <w:rsid w:val="00F54A53"/>
    <w:rsid w:val="00F631C3"/>
    <w:rsid w:val="00F950D7"/>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7B1CF0C2"/>
  <w15:chartTrackingRefBased/>
  <w15:docId w15:val="{27931E98-F97E-422E-92D6-525974CD7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1"/>
        <w:szCs w:val="21"/>
        <w:lang w:val="es-CL"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4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476B"/>
  </w:style>
  <w:style w:type="paragraph" w:styleId="Ttulo1">
    <w:name w:val="heading 1"/>
    <w:basedOn w:val="Normal"/>
    <w:next w:val="Normal"/>
    <w:link w:val="Ttulo1Car"/>
    <w:uiPriority w:val="9"/>
    <w:qFormat/>
    <w:rsid w:val="008F476B"/>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Ttulo2">
    <w:name w:val="heading 2"/>
    <w:basedOn w:val="Normal"/>
    <w:next w:val="Normal"/>
    <w:link w:val="Ttulo2Car"/>
    <w:uiPriority w:val="9"/>
    <w:unhideWhenUsed/>
    <w:qFormat/>
    <w:rsid w:val="008F476B"/>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Ttulo3">
    <w:name w:val="heading 3"/>
    <w:basedOn w:val="Normal"/>
    <w:next w:val="Normal"/>
    <w:link w:val="Ttulo3Car"/>
    <w:uiPriority w:val="9"/>
    <w:semiHidden/>
    <w:unhideWhenUsed/>
    <w:qFormat/>
    <w:rsid w:val="008F476B"/>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Ttulo4">
    <w:name w:val="heading 4"/>
    <w:basedOn w:val="Normal"/>
    <w:next w:val="Normal"/>
    <w:link w:val="Ttulo4Car"/>
    <w:uiPriority w:val="9"/>
    <w:semiHidden/>
    <w:unhideWhenUsed/>
    <w:qFormat/>
    <w:rsid w:val="008F476B"/>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Ttulo5">
    <w:name w:val="heading 5"/>
    <w:basedOn w:val="Normal"/>
    <w:next w:val="Normal"/>
    <w:link w:val="Ttulo5Car"/>
    <w:uiPriority w:val="9"/>
    <w:semiHidden/>
    <w:unhideWhenUsed/>
    <w:qFormat/>
    <w:rsid w:val="008F476B"/>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Ttulo6">
    <w:name w:val="heading 6"/>
    <w:basedOn w:val="Normal"/>
    <w:next w:val="Normal"/>
    <w:link w:val="Ttulo6Car"/>
    <w:uiPriority w:val="9"/>
    <w:semiHidden/>
    <w:unhideWhenUsed/>
    <w:qFormat/>
    <w:rsid w:val="008F476B"/>
    <w:pPr>
      <w:keepNext/>
      <w:keepLines/>
      <w:spacing w:before="40" w:after="0"/>
      <w:outlineLvl w:val="5"/>
    </w:pPr>
    <w:rPr>
      <w:rFonts w:asciiTheme="majorHAnsi" w:eastAsiaTheme="majorEastAsia" w:hAnsiTheme="majorHAnsi" w:cstheme="majorBidi"/>
      <w:color w:val="F79646" w:themeColor="accent6"/>
    </w:rPr>
  </w:style>
  <w:style w:type="paragraph" w:styleId="Ttulo7">
    <w:name w:val="heading 7"/>
    <w:basedOn w:val="Normal"/>
    <w:next w:val="Normal"/>
    <w:link w:val="Ttulo7Car"/>
    <w:uiPriority w:val="9"/>
    <w:semiHidden/>
    <w:unhideWhenUsed/>
    <w:qFormat/>
    <w:rsid w:val="008F476B"/>
    <w:pPr>
      <w:keepNext/>
      <w:keepLines/>
      <w:spacing w:before="40" w:after="0"/>
      <w:outlineLvl w:val="6"/>
    </w:pPr>
    <w:rPr>
      <w:rFonts w:asciiTheme="majorHAnsi" w:eastAsiaTheme="majorEastAsia" w:hAnsiTheme="majorHAnsi" w:cstheme="majorBidi"/>
      <w:b/>
      <w:bCs/>
      <w:color w:val="F79646" w:themeColor="accent6"/>
    </w:rPr>
  </w:style>
  <w:style w:type="paragraph" w:styleId="Ttulo8">
    <w:name w:val="heading 8"/>
    <w:basedOn w:val="Normal"/>
    <w:next w:val="Normal"/>
    <w:link w:val="Ttulo8Car"/>
    <w:uiPriority w:val="9"/>
    <w:semiHidden/>
    <w:unhideWhenUsed/>
    <w:qFormat/>
    <w:rsid w:val="008F476B"/>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Ttulo9">
    <w:name w:val="heading 9"/>
    <w:basedOn w:val="Normal"/>
    <w:next w:val="Normal"/>
    <w:link w:val="Ttulo9Car"/>
    <w:uiPriority w:val="9"/>
    <w:semiHidden/>
    <w:unhideWhenUsed/>
    <w:qFormat/>
    <w:rsid w:val="008F476B"/>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F476B"/>
    <w:rPr>
      <w:rFonts w:asciiTheme="majorHAnsi" w:eastAsiaTheme="majorEastAsia" w:hAnsiTheme="majorHAnsi" w:cstheme="majorBidi"/>
      <w:color w:val="E36C0A" w:themeColor="accent6" w:themeShade="BF"/>
      <w:sz w:val="40"/>
      <w:szCs w:val="40"/>
    </w:rPr>
  </w:style>
  <w:style w:type="character" w:customStyle="1" w:styleId="Ttulo2Car">
    <w:name w:val="Título 2 Car"/>
    <w:basedOn w:val="Fuentedeprrafopredeter"/>
    <w:link w:val="Ttulo2"/>
    <w:uiPriority w:val="9"/>
    <w:rsid w:val="008F476B"/>
    <w:rPr>
      <w:rFonts w:asciiTheme="majorHAnsi" w:eastAsiaTheme="majorEastAsia" w:hAnsiTheme="majorHAnsi" w:cstheme="majorBidi"/>
      <w:color w:val="E36C0A" w:themeColor="accent6" w:themeShade="BF"/>
      <w:sz w:val="28"/>
      <w:szCs w:val="28"/>
    </w:rPr>
  </w:style>
  <w:style w:type="character" w:customStyle="1" w:styleId="Ttulo3Car">
    <w:name w:val="Título 3 Car"/>
    <w:basedOn w:val="Fuentedeprrafopredeter"/>
    <w:link w:val="Ttulo3"/>
    <w:uiPriority w:val="9"/>
    <w:semiHidden/>
    <w:rsid w:val="008F476B"/>
    <w:rPr>
      <w:rFonts w:asciiTheme="majorHAnsi" w:eastAsiaTheme="majorEastAsia" w:hAnsiTheme="majorHAnsi" w:cstheme="majorBidi"/>
      <w:color w:val="E36C0A" w:themeColor="accent6" w:themeShade="BF"/>
      <w:sz w:val="24"/>
      <w:szCs w:val="24"/>
    </w:rPr>
  </w:style>
  <w:style w:type="character" w:customStyle="1" w:styleId="Ttulo4Car">
    <w:name w:val="Título 4 Car"/>
    <w:basedOn w:val="Fuentedeprrafopredeter"/>
    <w:link w:val="Ttulo4"/>
    <w:uiPriority w:val="9"/>
    <w:semiHidden/>
    <w:rsid w:val="008F476B"/>
    <w:rPr>
      <w:rFonts w:asciiTheme="majorHAnsi" w:eastAsiaTheme="majorEastAsia" w:hAnsiTheme="majorHAnsi" w:cstheme="majorBidi"/>
      <w:color w:val="F79646" w:themeColor="accent6"/>
      <w:sz w:val="22"/>
      <w:szCs w:val="22"/>
    </w:rPr>
  </w:style>
  <w:style w:type="character" w:customStyle="1" w:styleId="Ttulo5Car">
    <w:name w:val="Título 5 Car"/>
    <w:basedOn w:val="Fuentedeprrafopredeter"/>
    <w:link w:val="Ttulo5"/>
    <w:uiPriority w:val="9"/>
    <w:semiHidden/>
    <w:rsid w:val="008F476B"/>
    <w:rPr>
      <w:rFonts w:asciiTheme="majorHAnsi" w:eastAsiaTheme="majorEastAsia" w:hAnsiTheme="majorHAnsi" w:cstheme="majorBidi"/>
      <w:i/>
      <w:iCs/>
      <w:color w:val="F79646" w:themeColor="accent6"/>
      <w:sz w:val="22"/>
      <w:szCs w:val="22"/>
    </w:rPr>
  </w:style>
  <w:style w:type="character" w:customStyle="1" w:styleId="Ttulo6Car">
    <w:name w:val="Título 6 Car"/>
    <w:basedOn w:val="Fuentedeprrafopredeter"/>
    <w:link w:val="Ttulo6"/>
    <w:uiPriority w:val="9"/>
    <w:semiHidden/>
    <w:rsid w:val="008F476B"/>
    <w:rPr>
      <w:rFonts w:asciiTheme="majorHAnsi" w:eastAsiaTheme="majorEastAsia" w:hAnsiTheme="majorHAnsi" w:cstheme="majorBidi"/>
      <w:color w:val="F79646" w:themeColor="accent6"/>
    </w:rPr>
  </w:style>
  <w:style w:type="character" w:customStyle="1" w:styleId="Ttulo7Car">
    <w:name w:val="Título 7 Car"/>
    <w:basedOn w:val="Fuentedeprrafopredeter"/>
    <w:link w:val="Ttulo7"/>
    <w:uiPriority w:val="9"/>
    <w:semiHidden/>
    <w:rsid w:val="008F476B"/>
    <w:rPr>
      <w:rFonts w:asciiTheme="majorHAnsi" w:eastAsiaTheme="majorEastAsia" w:hAnsiTheme="majorHAnsi" w:cstheme="majorBidi"/>
      <w:b/>
      <w:bCs/>
      <w:color w:val="F79646" w:themeColor="accent6"/>
    </w:rPr>
  </w:style>
  <w:style w:type="character" w:customStyle="1" w:styleId="Ttulo8Car">
    <w:name w:val="Título 8 Car"/>
    <w:basedOn w:val="Fuentedeprrafopredeter"/>
    <w:link w:val="Ttulo8"/>
    <w:uiPriority w:val="9"/>
    <w:semiHidden/>
    <w:rsid w:val="008F476B"/>
    <w:rPr>
      <w:rFonts w:asciiTheme="majorHAnsi" w:eastAsiaTheme="majorEastAsia" w:hAnsiTheme="majorHAnsi" w:cstheme="majorBidi"/>
      <w:b/>
      <w:bCs/>
      <w:i/>
      <w:iCs/>
      <w:color w:val="F79646" w:themeColor="accent6"/>
      <w:sz w:val="20"/>
      <w:szCs w:val="20"/>
    </w:rPr>
  </w:style>
  <w:style w:type="character" w:customStyle="1" w:styleId="Ttulo9Car">
    <w:name w:val="Título 9 Car"/>
    <w:basedOn w:val="Fuentedeprrafopredeter"/>
    <w:link w:val="Ttulo9"/>
    <w:uiPriority w:val="9"/>
    <w:semiHidden/>
    <w:rsid w:val="008F476B"/>
    <w:rPr>
      <w:rFonts w:asciiTheme="majorHAnsi" w:eastAsiaTheme="majorEastAsia" w:hAnsiTheme="majorHAnsi" w:cstheme="majorBidi"/>
      <w:i/>
      <w:iCs/>
      <w:color w:val="F79646" w:themeColor="accent6"/>
      <w:sz w:val="20"/>
      <w:szCs w:val="20"/>
    </w:rPr>
  </w:style>
  <w:style w:type="paragraph" w:styleId="Descripcin">
    <w:name w:val="caption"/>
    <w:basedOn w:val="Normal"/>
    <w:next w:val="Normal"/>
    <w:uiPriority w:val="35"/>
    <w:unhideWhenUsed/>
    <w:qFormat/>
    <w:rsid w:val="008F476B"/>
    <w:pPr>
      <w:spacing w:line="240" w:lineRule="auto"/>
    </w:pPr>
    <w:rPr>
      <w:b/>
      <w:bCs/>
      <w:smallCaps/>
      <w:color w:val="595959" w:themeColor="text1" w:themeTint="A6"/>
    </w:rPr>
  </w:style>
  <w:style w:type="paragraph" w:styleId="Ttulo">
    <w:name w:val="Title"/>
    <w:basedOn w:val="Normal"/>
    <w:next w:val="Normal"/>
    <w:link w:val="TtuloCar"/>
    <w:uiPriority w:val="10"/>
    <w:qFormat/>
    <w:rsid w:val="008F476B"/>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tuloCar">
    <w:name w:val="Título Car"/>
    <w:basedOn w:val="Fuentedeprrafopredeter"/>
    <w:link w:val="Ttulo"/>
    <w:uiPriority w:val="10"/>
    <w:rsid w:val="008F476B"/>
    <w:rPr>
      <w:rFonts w:asciiTheme="majorHAnsi" w:eastAsiaTheme="majorEastAsia" w:hAnsiTheme="majorHAnsi" w:cstheme="majorBidi"/>
      <w:color w:val="262626" w:themeColor="text1" w:themeTint="D9"/>
      <w:spacing w:val="-15"/>
      <w:sz w:val="96"/>
      <w:szCs w:val="96"/>
    </w:rPr>
  </w:style>
  <w:style w:type="paragraph" w:styleId="Subttulo">
    <w:name w:val="Subtitle"/>
    <w:basedOn w:val="Normal"/>
    <w:next w:val="Normal"/>
    <w:link w:val="SubttuloCar"/>
    <w:uiPriority w:val="11"/>
    <w:qFormat/>
    <w:rsid w:val="008F476B"/>
    <w:pPr>
      <w:numPr>
        <w:ilvl w:val="1"/>
      </w:numPr>
      <w:spacing w:line="240" w:lineRule="auto"/>
    </w:pPr>
    <w:rPr>
      <w:rFonts w:asciiTheme="majorHAnsi" w:eastAsiaTheme="majorEastAsia" w:hAnsiTheme="majorHAnsi" w:cstheme="majorBidi"/>
      <w:sz w:val="30"/>
      <w:szCs w:val="30"/>
    </w:rPr>
  </w:style>
  <w:style w:type="character" w:customStyle="1" w:styleId="SubttuloCar">
    <w:name w:val="Subtítulo Car"/>
    <w:basedOn w:val="Fuentedeprrafopredeter"/>
    <w:link w:val="Subttulo"/>
    <w:uiPriority w:val="11"/>
    <w:rsid w:val="008F476B"/>
    <w:rPr>
      <w:rFonts w:asciiTheme="majorHAnsi" w:eastAsiaTheme="majorEastAsia" w:hAnsiTheme="majorHAnsi" w:cstheme="majorBidi"/>
      <w:sz w:val="30"/>
      <w:szCs w:val="30"/>
    </w:rPr>
  </w:style>
  <w:style w:type="character" w:styleId="Textoennegrita">
    <w:name w:val="Strong"/>
    <w:basedOn w:val="Fuentedeprrafopredeter"/>
    <w:uiPriority w:val="22"/>
    <w:qFormat/>
    <w:rsid w:val="008F476B"/>
    <w:rPr>
      <w:b/>
      <w:bCs/>
    </w:rPr>
  </w:style>
  <w:style w:type="character" w:styleId="nfasis">
    <w:name w:val="Emphasis"/>
    <w:basedOn w:val="Fuentedeprrafopredeter"/>
    <w:uiPriority w:val="20"/>
    <w:qFormat/>
    <w:rsid w:val="008F476B"/>
    <w:rPr>
      <w:i/>
      <w:iCs/>
      <w:color w:val="F79646" w:themeColor="accent6"/>
    </w:rPr>
  </w:style>
  <w:style w:type="paragraph" w:styleId="Sinespaciado">
    <w:name w:val="No Spacing"/>
    <w:uiPriority w:val="1"/>
    <w:qFormat/>
    <w:rsid w:val="008F476B"/>
    <w:pPr>
      <w:spacing w:after="0" w:line="240" w:lineRule="auto"/>
    </w:pPr>
  </w:style>
  <w:style w:type="paragraph" w:styleId="Cita">
    <w:name w:val="Quote"/>
    <w:basedOn w:val="Normal"/>
    <w:next w:val="Normal"/>
    <w:link w:val="CitaCar"/>
    <w:uiPriority w:val="29"/>
    <w:qFormat/>
    <w:rsid w:val="008F476B"/>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8F476B"/>
    <w:rPr>
      <w:i/>
      <w:iCs/>
      <w:color w:val="262626" w:themeColor="text1" w:themeTint="D9"/>
    </w:rPr>
  </w:style>
  <w:style w:type="paragraph" w:styleId="Citadestacada">
    <w:name w:val="Intense Quote"/>
    <w:basedOn w:val="Normal"/>
    <w:next w:val="Normal"/>
    <w:link w:val="CitadestacadaCar"/>
    <w:uiPriority w:val="30"/>
    <w:qFormat/>
    <w:rsid w:val="008F476B"/>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CitadestacadaCar">
    <w:name w:val="Cita destacada Car"/>
    <w:basedOn w:val="Fuentedeprrafopredeter"/>
    <w:link w:val="Citadestacada"/>
    <w:uiPriority w:val="30"/>
    <w:rsid w:val="008F476B"/>
    <w:rPr>
      <w:rFonts w:asciiTheme="majorHAnsi" w:eastAsiaTheme="majorEastAsia" w:hAnsiTheme="majorHAnsi" w:cstheme="majorBidi"/>
      <w:i/>
      <w:iCs/>
      <w:color w:val="F79646" w:themeColor="accent6"/>
      <w:sz w:val="32"/>
      <w:szCs w:val="32"/>
    </w:rPr>
  </w:style>
  <w:style w:type="character" w:styleId="nfasissutil">
    <w:name w:val="Subtle Emphasis"/>
    <w:basedOn w:val="Fuentedeprrafopredeter"/>
    <w:uiPriority w:val="19"/>
    <w:qFormat/>
    <w:rsid w:val="008F476B"/>
    <w:rPr>
      <w:i/>
      <w:iCs/>
    </w:rPr>
  </w:style>
  <w:style w:type="character" w:styleId="nfasisintenso">
    <w:name w:val="Intense Emphasis"/>
    <w:basedOn w:val="Fuentedeprrafopredeter"/>
    <w:uiPriority w:val="21"/>
    <w:qFormat/>
    <w:rsid w:val="008F476B"/>
    <w:rPr>
      <w:b/>
      <w:bCs/>
      <w:i/>
      <w:iCs/>
    </w:rPr>
  </w:style>
  <w:style w:type="character" w:styleId="Referenciasutil">
    <w:name w:val="Subtle Reference"/>
    <w:basedOn w:val="Fuentedeprrafopredeter"/>
    <w:uiPriority w:val="31"/>
    <w:qFormat/>
    <w:rsid w:val="008F476B"/>
    <w:rPr>
      <w:smallCaps/>
      <w:color w:val="595959" w:themeColor="text1" w:themeTint="A6"/>
    </w:rPr>
  </w:style>
  <w:style w:type="character" w:styleId="Referenciaintensa">
    <w:name w:val="Intense Reference"/>
    <w:basedOn w:val="Fuentedeprrafopredeter"/>
    <w:uiPriority w:val="32"/>
    <w:qFormat/>
    <w:rsid w:val="008F476B"/>
    <w:rPr>
      <w:b/>
      <w:bCs/>
      <w:smallCaps/>
      <w:color w:val="F79646" w:themeColor="accent6"/>
    </w:rPr>
  </w:style>
  <w:style w:type="character" w:styleId="Ttulodellibro">
    <w:name w:val="Book Title"/>
    <w:basedOn w:val="Fuentedeprrafopredeter"/>
    <w:uiPriority w:val="33"/>
    <w:qFormat/>
    <w:rsid w:val="008F476B"/>
    <w:rPr>
      <w:b/>
      <w:bCs/>
      <w:caps w:val="0"/>
      <w:smallCaps/>
      <w:spacing w:val="7"/>
      <w:sz w:val="21"/>
      <w:szCs w:val="21"/>
    </w:rPr>
  </w:style>
  <w:style w:type="paragraph" w:styleId="TtuloTDC">
    <w:name w:val="TOC Heading"/>
    <w:basedOn w:val="Ttulo1"/>
    <w:next w:val="Normal"/>
    <w:uiPriority w:val="39"/>
    <w:semiHidden/>
    <w:unhideWhenUsed/>
    <w:qFormat/>
    <w:rsid w:val="008F476B"/>
    <w:pPr>
      <w:outlineLvl w:val="9"/>
    </w:pPr>
  </w:style>
  <w:style w:type="paragraph" w:styleId="Encabezado">
    <w:name w:val="header"/>
    <w:basedOn w:val="Normal"/>
    <w:link w:val="EncabezadoCar"/>
    <w:uiPriority w:val="99"/>
    <w:unhideWhenUsed/>
    <w:rsid w:val="0079352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9352C"/>
  </w:style>
  <w:style w:type="paragraph" w:styleId="Piedepgina">
    <w:name w:val="footer"/>
    <w:basedOn w:val="Normal"/>
    <w:link w:val="PiedepginaCar"/>
    <w:uiPriority w:val="49"/>
    <w:unhideWhenUsed/>
    <w:rsid w:val="0079352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49"/>
    <w:rsid w:val="0079352C"/>
  </w:style>
  <w:style w:type="paragraph" w:customStyle="1" w:styleId="Bodynarrowbullet">
    <w:name w:val="Body narrow bullet"/>
    <w:basedOn w:val="Normal"/>
    <w:qFormat/>
    <w:rsid w:val="0079352C"/>
    <w:pPr>
      <w:numPr>
        <w:numId w:val="2"/>
      </w:numPr>
      <w:tabs>
        <w:tab w:val="left" w:pos="198"/>
      </w:tabs>
      <w:spacing w:before="40" w:after="60" w:line="240" w:lineRule="atLeast"/>
    </w:pPr>
    <w:rPr>
      <w:rFonts w:ascii="Arial" w:eastAsiaTheme="minorEastAsia" w:hAnsi="Arial"/>
      <w:sz w:val="20"/>
      <w:szCs w:val="24"/>
      <w:lang w:val="en-US"/>
    </w:rPr>
  </w:style>
  <w:style w:type="paragraph" w:customStyle="1" w:styleId="Bodynarrowarrow">
    <w:name w:val="Body narrow arrow"/>
    <w:basedOn w:val="Bodynarrowbullet"/>
    <w:qFormat/>
    <w:rsid w:val="0079352C"/>
    <w:pPr>
      <w:numPr>
        <w:ilvl w:val="1"/>
      </w:numPr>
      <w:tabs>
        <w:tab w:val="clear" w:pos="198"/>
      </w:tabs>
    </w:pPr>
  </w:style>
  <w:style w:type="numbering" w:customStyle="1" w:styleId="SKMBodyList">
    <w:name w:val="SKM Body List"/>
    <w:uiPriority w:val="99"/>
    <w:rsid w:val="0079352C"/>
    <w:pPr>
      <w:numPr>
        <w:numId w:val="1"/>
      </w:numPr>
    </w:pPr>
  </w:style>
  <w:style w:type="paragraph" w:styleId="Textonotapie">
    <w:name w:val="footnote text"/>
    <w:basedOn w:val="Normal"/>
    <w:link w:val="TextonotapieCar"/>
    <w:uiPriority w:val="99"/>
    <w:semiHidden/>
    <w:unhideWhenUsed/>
    <w:rsid w:val="002638CB"/>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2638CB"/>
    <w:rPr>
      <w:sz w:val="20"/>
      <w:szCs w:val="20"/>
    </w:rPr>
  </w:style>
  <w:style w:type="character" w:styleId="Refdenotaalpie">
    <w:name w:val="footnote reference"/>
    <w:basedOn w:val="Fuentedeprrafopredeter"/>
    <w:uiPriority w:val="99"/>
    <w:semiHidden/>
    <w:unhideWhenUsed/>
    <w:rsid w:val="002638C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8233870">
      <w:bodyDiv w:val="1"/>
      <w:marLeft w:val="0"/>
      <w:marRight w:val="0"/>
      <w:marTop w:val="0"/>
      <w:marBottom w:val="0"/>
      <w:divBdr>
        <w:top w:val="none" w:sz="0" w:space="0" w:color="auto"/>
        <w:left w:val="none" w:sz="0" w:space="0" w:color="auto"/>
        <w:bottom w:val="none" w:sz="0" w:space="0" w:color="auto"/>
        <w:right w:val="none" w:sz="0" w:space="0" w:color="auto"/>
      </w:divBdr>
    </w:div>
    <w:div w:id="787506681">
      <w:bodyDiv w:val="1"/>
      <w:marLeft w:val="0"/>
      <w:marRight w:val="0"/>
      <w:marTop w:val="0"/>
      <w:marBottom w:val="0"/>
      <w:divBdr>
        <w:top w:val="none" w:sz="0" w:space="0" w:color="auto"/>
        <w:left w:val="none" w:sz="0" w:space="0" w:color="auto"/>
        <w:bottom w:val="none" w:sz="0" w:space="0" w:color="auto"/>
        <w:right w:val="none" w:sz="0" w:space="0" w:color="auto"/>
      </w:divBdr>
    </w:div>
    <w:div w:id="949315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png"/><Relationship Id="rId18" Type="http://schemas.openxmlformats.org/officeDocument/2006/relationships/image" Target="media/image9.wmf"/><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oleObject" Target="embeddings/oleObject2.bin"/><Relationship Id="rId2" Type="http://schemas.openxmlformats.org/officeDocument/2006/relationships/numbering" Target="numbering.xml"/><Relationship Id="rId16" Type="http://schemas.openxmlformats.org/officeDocument/2006/relationships/image" Target="media/image8.wmf"/><Relationship Id="rId20" Type="http://schemas.openxmlformats.org/officeDocument/2006/relationships/image" Target="media/image10.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oleObject" Target="embeddings/oleObject1.bin"/><Relationship Id="rId23" Type="http://schemas.openxmlformats.org/officeDocument/2006/relationships/fontTable" Target="fontTable.xml"/><Relationship Id="rId10" Type="http://schemas.openxmlformats.org/officeDocument/2006/relationships/image" Target="media/image3.emf"/><Relationship Id="rId19" Type="http://schemas.openxmlformats.org/officeDocument/2006/relationships/oleObject" Target="embeddings/oleObject3.bin"/><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wmf"/><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7B0DBA-F497-4FFA-8FDE-6AF076214F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2600</Words>
  <Characters>14825</Characters>
  <Application>Microsoft Office Word</Application>
  <DocSecurity>0</DocSecurity>
  <Lines>123</Lines>
  <Paragraphs>34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Videgain, Alfonso</dc:creator>
  <cp:keywords/>
  <dc:description/>
  <cp:lastModifiedBy>Alfonso Videgain Santiago</cp:lastModifiedBy>
  <cp:revision>2</cp:revision>
  <dcterms:created xsi:type="dcterms:W3CDTF">2021-12-31T21:29:00Z</dcterms:created>
  <dcterms:modified xsi:type="dcterms:W3CDTF">2021-12-31T21:29:00Z</dcterms:modified>
</cp:coreProperties>
</file>